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92597">
      <w:pPr>
        <w:tabs>
          <w:tab w:val="left" w:pos="315"/>
          <w:tab w:val="left" w:pos="8820"/>
        </w:tabs>
        <w:spacing w:before="312" w:beforeLines="100" w:after="156" w:afterLines="50" w:line="500" w:lineRule="exact"/>
        <w:ind w:right="267" w:rightChars="127"/>
        <w:jc w:val="center"/>
        <w:rPr>
          <w:rFonts w:hint="eastAsia" w:ascii="宋体" w:hAnsi="宋体" w:eastAsia="宋体" w:cs="宋体"/>
          <w:sz w:val="52"/>
          <w:szCs w:val="52"/>
        </w:rPr>
      </w:pPr>
    </w:p>
    <w:p w14:paraId="7516AA9C">
      <w:pPr>
        <w:tabs>
          <w:tab w:val="left" w:pos="315"/>
          <w:tab w:val="left" w:pos="8820"/>
        </w:tabs>
        <w:spacing w:before="312" w:beforeLines="100" w:after="156" w:afterLines="50" w:line="240" w:lineRule="auto"/>
        <w:ind w:right="267" w:rightChars="127"/>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竞争性磋商</w:t>
      </w:r>
    </w:p>
    <w:p w14:paraId="3FDF803A">
      <w:pPr>
        <w:tabs>
          <w:tab w:val="left" w:pos="315"/>
          <w:tab w:val="left" w:pos="8820"/>
        </w:tabs>
        <w:spacing w:before="312" w:beforeLines="100" w:after="156" w:afterLines="50" w:line="500" w:lineRule="exact"/>
        <w:ind w:right="267" w:rightChars="127"/>
        <w:jc w:val="center"/>
        <w:rPr>
          <w:rFonts w:hint="eastAsia" w:ascii="宋体" w:hAnsi="宋体" w:eastAsia="宋体" w:cs="宋体"/>
          <w:color w:val="000000"/>
          <w:sz w:val="52"/>
          <w:szCs w:val="52"/>
          <w:highlight w:val="none"/>
        </w:rPr>
      </w:pPr>
      <w:r>
        <w:rPr>
          <w:rFonts w:hint="eastAsia" w:ascii="宋体" w:hAnsi="宋体" w:eastAsia="宋体" w:cs="宋体"/>
          <w:color w:val="000000"/>
          <w:sz w:val="52"/>
          <w:szCs w:val="52"/>
          <w:highlight w:val="none"/>
        </w:rPr>
        <w:t>（服务类）</w:t>
      </w:r>
    </w:p>
    <w:p w14:paraId="5B08C1AB">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r>
        <w:rPr>
          <w:rFonts w:hint="eastAsia" w:ascii="宋体" w:hAnsi="宋体" w:eastAsia="宋体" w:cs="宋体"/>
          <w:color w:val="000000"/>
          <w:sz w:val="44"/>
          <w:highlight w:val="none"/>
        </w:rPr>
        <w:drawing>
          <wp:anchor distT="0" distB="0" distL="114300" distR="114300" simplePos="0" relativeHeight="251659264" behindDoc="0" locked="0" layoutInCell="1" allowOverlap="1">
            <wp:simplePos x="0" y="0"/>
            <wp:positionH relativeFrom="column">
              <wp:posOffset>1692275</wp:posOffset>
            </wp:positionH>
            <wp:positionV relativeFrom="paragraph">
              <wp:posOffset>376555</wp:posOffset>
            </wp:positionV>
            <wp:extent cx="2192020" cy="1930400"/>
            <wp:effectExtent l="0" t="0" r="5080" b="0"/>
            <wp:wrapNone/>
            <wp:docPr id="2" name="图片 7" descr="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校徽-1"/>
                    <pic:cNvPicPr>
                      <a:picLocks noChangeAspect="1"/>
                    </pic:cNvPicPr>
                  </pic:nvPicPr>
                  <pic:blipFill>
                    <a:blip r:embed="rId6"/>
                    <a:stretch>
                      <a:fillRect/>
                    </a:stretch>
                  </pic:blipFill>
                  <pic:spPr>
                    <a:xfrm>
                      <a:off x="0" y="0"/>
                      <a:ext cx="2192020" cy="1930400"/>
                    </a:xfrm>
                    <a:prstGeom prst="rect">
                      <a:avLst/>
                    </a:prstGeom>
                    <a:noFill/>
                    <a:ln>
                      <a:noFill/>
                    </a:ln>
                  </pic:spPr>
                </pic:pic>
              </a:graphicData>
            </a:graphic>
          </wp:anchor>
        </w:drawing>
      </w:r>
    </w:p>
    <w:p w14:paraId="0FC2315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14:paraId="0CE72AA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14:paraId="07D14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14:paraId="2F496B1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14:paraId="0C7879F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32"/>
          <w:highlight w:val="none"/>
        </w:rPr>
      </w:pPr>
      <w:r>
        <w:rPr>
          <w:rFonts w:hint="eastAsia" w:ascii="宋体" w:hAnsi="宋体" w:eastAsia="宋体" w:cs="宋体"/>
          <w:color w:val="000000"/>
          <w:sz w:val="44"/>
          <w:highlight w:val="none"/>
        </w:rPr>
        <w:t>www.hfut.edu.cn</w:t>
      </w:r>
    </w:p>
    <w:p w14:paraId="1B064F2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14:paraId="7ADDF7BB">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000000"/>
          <w:spacing w:val="20"/>
          <w:kern w:val="0"/>
          <w:sz w:val="32"/>
          <w:szCs w:val="32"/>
          <w:highlight w:val="none"/>
        </w:rPr>
      </w:pPr>
      <w:r>
        <w:rPr>
          <w:rFonts w:hint="eastAsia" w:ascii="宋体" w:hAnsi="宋体" w:eastAsia="宋体" w:cs="宋体"/>
          <w:b/>
          <w:color w:val="000000"/>
          <w:spacing w:val="20"/>
          <w:kern w:val="0"/>
          <w:sz w:val="32"/>
          <w:szCs w:val="32"/>
          <w:highlight w:val="none"/>
        </w:rPr>
        <w:t>项目名称：</w:t>
      </w:r>
      <w:r>
        <w:rPr>
          <w:rFonts w:hint="eastAsia" w:ascii="宋体" w:hAnsi="宋体" w:cs="宋体"/>
          <w:b/>
          <w:color w:val="000000"/>
          <w:spacing w:val="20"/>
          <w:kern w:val="0"/>
          <w:sz w:val="32"/>
          <w:szCs w:val="32"/>
          <w:highlight w:val="none"/>
          <w:u w:val="single"/>
          <w:lang w:eastAsia="zh-CN"/>
        </w:rPr>
        <w:t>合肥工业大学产学研综合楼</w:t>
      </w:r>
      <w:r>
        <w:rPr>
          <w:rFonts w:hint="default" w:ascii="宋体" w:hAnsi="宋体" w:cs="宋体"/>
          <w:b/>
          <w:color w:val="000000"/>
          <w:spacing w:val="20"/>
          <w:kern w:val="0"/>
          <w:sz w:val="32"/>
          <w:szCs w:val="32"/>
          <w:highlight w:val="none"/>
          <w:u w:val="single"/>
          <w:lang w:eastAsia="zh-CN"/>
        </w:rPr>
        <w:t>玻璃幕墙专项清洗及公共区域清扫</w:t>
      </w:r>
      <w:r>
        <w:rPr>
          <w:rFonts w:hint="eastAsia" w:ascii="宋体" w:hAnsi="宋体" w:cs="宋体"/>
          <w:b/>
          <w:color w:val="000000"/>
          <w:spacing w:val="20"/>
          <w:kern w:val="0"/>
          <w:sz w:val="32"/>
          <w:szCs w:val="32"/>
          <w:highlight w:val="none"/>
          <w:u w:val="single"/>
          <w:lang w:eastAsia="zh-CN"/>
        </w:rPr>
        <w:t>项目</w:t>
      </w:r>
    </w:p>
    <w:p w14:paraId="4E5398F5">
      <w:pPr>
        <w:tabs>
          <w:tab w:val="left" w:pos="2410"/>
        </w:tabs>
        <w:autoSpaceDE w:val="0"/>
        <w:autoSpaceDN w:val="0"/>
        <w:adjustRightInd w:val="0"/>
        <w:snapToGrid w:val="0"/>
        <w:spacing w:line="360" w:lineRule="auto"/>
        <w:ind w:firstLine="723" w:firstLineChars="200"/>
        <w:rPr>
          <w:rFonts w:hint="default" w:ascii="宋体" w:hAnsi="宋体" w:eastAsia="宋体" w:cs="宋体"/>
          <w:b/>
          <w:color w:val="000000"/>
          <w:spacing w:val="20"/>
          <w:kern w:val="0"/>
          <w:sz w:val="32"/>
          <w:szCs w:val="32"/>
          <w:highlight w:val="none"/>
        </w:rPr>
      </w:pPr>
      <w:r>
        <w:rPr>
          <w:rFonts w:hint="eastAsia" w:ascii="宋体" w:hAnsi="宋体" w:eastAsia="宋体" w:cs="宋体"/>
          <w:b/>
          <w:color w:val="000000"/>
          <w:spacing w:val="20"/>
          <w:kern w:val="0"/>
          <w:sz w:val="32"/>
          <w:szCs w:val="32"/>
          <w:highlight w:val="none"/>
        </w:rPr>
        <w:t>项目编号：</w:t>
      </w:r>
      <w:r>
        <w:rPr>
          <w:rFonts w:hint="eastAsia" w:ascii="宋体" w:hAnsi="宋体" w:cs="宋体"/>
          <w:b/>
          <w:color w:val="000000"/>
          <w:spacing w:val="20"/>
          <w:kern w:val="0"/>
          <w:sz w:val="32"/>
          <w:szCs w:val="32"/>
          <w:highlight w:val="none"/>
          <w:u w:val="single"/>
          <w:lang w:eastAsia="zh-CN"/>
        </w:rPr>
        <w:t>ZB20</w:t>
      </w:r>
      <w:r>
        <w:rPr>
          <w:rFonts w:hint="default" w:ascii="宋体" w:hAnsi="宋体" w:cs="宋体"/>
          <w:b/>
          <w:color w:val="000000"/>
          <w:spacing w:val="20"/>
          <w:kern w:val="0"/>
          <w:sz w:val="32"/>
          <w:szCs w:val="32"/>
          <w:highlight w:val="none"/>
          <w:u w:val="single"/>
          <w:lang w:val="en-US" w:eastAsia="zh-CN"/>
        </w:rPr>
        <w:t>2</w:t>
      </w:r>
      <w:r>
        <w:rPr>
          <w:rFonts w:hint="eastAsia" w:ascii="宋体" w:hAnsi="宋体" w:cs="宋体"/>
          <w:b/>
          <w:color w:val="000000"/>
          <w:spacing w:val="20"/>
          <w:kern w:val="0"/>
          <w:sz w:val="32"/>
          <w:szCs w:val="32"/>
          <w:highlight w:val="none"/>
          <w:u w:val="single"/>
          <w:lang w:val="en-US" w:eastAsia="zh-CN"/>
        </w:rPr>
        <w:t>60</w:t>
      </w:r>
      <w:r>
        <w:rPr>
          <w:rFonts w:hint="default" w:ascii="宋体" w:hAnsi="宋体" w:cs="宋体"/>
          <w:b/>
          <w:color w:val="000000"/>
          <w:spacing w:val="20"/>
          <w:kern w:val="0"/>
          <w:sz w:val="32"/>
          <w:szCs w:val="32"/>
          <w:highlight w:val="none"/>
          <w:u w:val="single"/>
          <w:lang w:eastAsia="zh-CN"/>
        </w:rPr>
        <w:t>701</w:t>
      </w:r>
    </w:p>
    <w:p w14:paraId="50E7690E">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000000"/>
          <w:spacing w:val="20"/>
          <w:kern w:val="0"/>
          <w:sz w:val="32"/>
          <w:szCs w:val="32"/>
          <w:highlight w:val="none"/>
        </w:rPr>
      </w:pPr>
      <w:r>
        <w:rPr>
          <w:rFonts w:hint="eastAsia" w:ascii="宋体" w:hAnsi="宋体" w:eastAsia="宋体" w:cs="宋体"/>
          <w:b/>
          <w:color w:val="000000"/>
          <w:spacing w:val="20"/>
          <w:kern w:val="0"/>
          <w:sz w:val="32"/>
          <w:szCs w:val="32"/>
          <w:highlight w:val="none"/>
        </w:rPr>
        <w:t>采 购 人：</w:t>
      </w:r>
      <w:r>
        <w:rPr>
          <w:rFonts w:hint="eastAsia" w:ascii="宋体" w:hAnsi="宋体" w:eastAsia="宋体" w:cs="宋体"/>
          <w:b/>
          <w:color w:val="000000"/>
          <w:spacing w:val="20"/>
          <w:kern w:val="0"/>
          <w:sz w:val="32"/>
          <w:szCs w:val="32"/>
          <w:highlight w:val="none"/>
          <w:u w:val="single" w:color="auto"/>
          <w:lang w:eastAsia="zh-CN"/>
        </w:rPr>
        <w:t>合肥工大</w:t>
      </w:r>
      <w:r>
        <w:rPr>
          <w:rFonts w:hint="eastAsia" w:ascii="宋体" w:hAnsi="宋体" w:cs="宋体"/>
          <w:b/>
          <w:color w:val="000000"/>
          <w:spacing w:val="20"/>
          <w:kern w:val="0"/>
          <w:sz w:val="32"/>
          <w:szCs w:val="32"/>
          <w:highlight w:val="none"/>
          <w:u w:val="single" w:color="auto"/>
          <w:lang w:eastAsia="zh-CN"/>
        </w:rPr>
        <w:t>锦程教育发展</w:t>
      </w:r>
      <w:r>
        <w:rPr>
          <w:rFonts w:hint="eastAsia" w:ascii="宋体" w:hAnsi="宋体" w:eastAsia="宋体" w:cs="宋体"/>
          <w:b/>
          <w:color w:val="000000"/>
          <w:spacing w:val="20"/>
          <w:kern w:val="0"/>
          <w:sz w:val="32"/>
          <w:szCs w:val="32"/>
          <w:highlight w:val="none"/>
          <w:u w:val="single" w:color="auto"/>
          <w:lang w:eastAsia="zh-CN"/>
        </w:rPr>
        <w:t>有限公司</w:t>
      </w:r>
    </w:p>
    <w:p w14:paraId="40B159A8">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000000"/>
          <w:spacing w:val="20"/>
          <w:kern w:val="0"/>
          <w:sz w:val="32"/>
          <w:szCs w:val="32"/>
          <w:highlight w:val="none"/>
        </w:rPr>
      </w:pPr>
    </w:p>
    <w:p w14:paraId="0632514D">
      <w:pPr>
        <w:tabs>
          <w:tab w:val="left" w:pos="315"/>
          <w:tab w:val="left" w:pos="8820"/>
        </w:tabs>
        <w:spacing w:before="312" w:beforeLines="100" w:after="156" w:afterLines="50" w:line="500" w:lineRule="exact"/>
        <w:ind w:right="267" w:rightChars="127"/>
        <w:jc w:val="center"/>
        <w:rPr>
          <w:rFonts w:hint="eastAsia" w:ascii="宋体" w:hAnsi="宋体" w:eastAsia="宋体" w:cs="宋体"/>
          <w:b/>
          <w:color w:val="000000"/>
          <w:sz w:val="36"/>
          <w:highlight w:val="none"/>
        </w:rPr>
      </w:pPr>
      <w:r>
        <w:rPr>
          <w:rFonts w:hint="eastAsia" w:ascii="宋体" w:hAnsi="宋体" w:eastAsia="宋体" w:cs="宋体"/>
          <w:b/>
          <w:color w:val="000000"/>
          <w:sz w:val="36"/>
          <w:highlight w:val="none"/>
          <w:u w:val="single"/>
          <w:lang w:val="en-US" w:eastAsia="zh-CN"/>
        </w:rPr>
        <w:t>202</w:t>
      </w:r>
      <w:r>
        <w:rPr>
          <w:rFonts w:hint="eastAsia" w:ascii="宋体" w:hAnsi="宋体" w:cs="宋体"/>
          <w:b/>
          <w:color w:val="000000"/>
          <w:sz w:val="36"/>
          <w:highlight w:val="none"/>
          <w:u w:val="single"/>
          <w:lang w:val="en-US" w:eastAsia="zh-CN"/>
        </w:rPr>
        <w:t>6</w:t>
      </w:r>
      <w:r>
        <w:rPr>
          <w:rFonts w:hint="eastAsia" w:ascii="宋体" w:hAnsi="宋体" w:eastAsia="宋体" w:cs="宋体"/>
          <w:b/>
          <w:color w:val="000000"/>
          <w:sz w:val="36"/>
          <w:highlight w:val="none"/>
        </w:rPr>
        <w:t>年</w:t>
      </w:r>
      <w:r>
        <w:rPr>
          <w:rFonts w:hint="default" w:ascii="宋体" w:hAnsi="宋体" w:cs="宋体"/>
          <w:b/>
          <w:color w:val="000000"/>
          <w:sz w:val="36"/>
          <w:highlight w:val="none"/>
          <w:u w:val="single"/>
          <w:lang w:eastAsia="zh-CN"/>
        </w:rPr>
        <w:t>7</w:t>
      </w:r>
      <w:r>
        <w:rPr>
          <w:rFonts w:hint="eastAsia" w:ascii="宋体" w:hAnsi="宋体" w:eastAsia="宋体" w:cs="宋体"/>
          <w:b/>
          <w:color w:val="000000"/>
          <w:sz w:val="36"/>
          <w:highlight w:val="none"/>
        </w:rPr>
        <w:t>月</w:t>
      </w:r>
    </w:p>
    <w:p w14:paraId="70DA8660">
      <w:pPr>
        <w:spacing w:line="360" w:lineRule="auto"/>
        <w:jc w:val="center"/>
        <w:outlineLvl w:val="1"/>
        <w:rPr>
          <w:rFonts w:hint="eastAsia" w:ascii="宋体" w:hAnsi="宋体" w:eastAsia="宋体" w:cs="宋体"/>
          <w:b/>
          <w:color w:val="000000"/>
          <w:sz w:val="28"/>
          <w:highlight w:val="none"/>
        </w:rPr>
      </w:pPr>
      <w:bookmarkStart w:id="0" w:name="_Toc27331"/>
      <w:bookmarkStart w:id="1" w:name="_Toc7357"/>
    </w:p>
    <w:p w14:paraId="76C6F249">
      <w:pPr>
        <w:spacing w:line="360" w:lineRule="auto"/>
        <w:jc w:val="center"/>
        <w:outlineLvl w:val="1"/>
        <w:rPr>
          <w:rFonts w:hint="eastAsia" w:ascii="宋体" w:hAnsi="宋体" w:eastAsia="宋体" w:cs="宋体"/>
          <w:b/>
          <w:color w:val="000000"/>
          <w:sz w:val="28"/>
          <w:highlight w:val="none"/>
        </w:rPr>
      </w:pPr>
    </w:p>
    <w:p w14:paraId="2DCE7AB1">
      <w:pPr>
        <w:spacing w:line="360" w:lineRule="auto"/>
        <w:jc w:val="center"/>
        <w:outlineLvl w:val="1"/>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t>第一章  磋商邀请</w:t>
      </w:r>
      <w:bookmarkEnd w:id="0"/>
      <w:r>
        <w:rPr>
          <w:rFonts w:hint="eastAsia" w:ascii="宋体" w:hAnsi="宋体" w:eastAsia="宋体" w:cs="宋体"/>
          <w:b/>
          <w:color w:val="000000"/>
          <w:sz w:val="28"/>
          <w:highlight w:val="none"/>
        </w:rPr>
        <w:t>（竞争性磋商公告）</w:t>
      </w:r>
      <w:bookmarkEnd w:id="1"/>
    </w:p>
    <w:p w14:paraId="2202B61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400" w:lineRule="atLeast"/>
        <w:ind w:left="0" w:leftChars="0" w:right="0" w:rightChars="0" w:firstLine="480" w:firstLineChars="20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项目概况</w:t>
      </w:r>
    </w:p>
    <w:p w14:paraId="77F0463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val="0"/>
        <w:spacing w:line="400" w:lineRule="atLeas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u w:val="single"/>
          <w:lang w:eastAsia="zh-CN"/>
        </w:rPr>
        <w:t>合肥工业大学产学研综合楼</w:t>
      </w:r>
      <w:r>
        <w:rPr>
          <w:rFonts w:hint="default" w:ascii="宋体" w:hAnsi="宋体" w:cs="宋体"/>
          <w:color w:val="000000"/>
          <w:sz w:val="24"/>
          <w:szCs w:val="24"/>
          <w:highlight w:val="none"/>
          <w:u w:val="single"/>
          <w:lang w:eastAsia="zh-CN"/>
        </w:rPr>
        <w:t>玻璃幕墙专项清洗及公共区域清扫</w:t>
      </w:r>
      <w:r>
        <w:rPr>
          <w:rFonts w:hint="eastAsia" w:ascii="宋体" w:hAnsi="宋体" w:eastAsia="宋体" w:cs="宋体"/>
          <w:color w:val="000000"/>
          <w:sz w:val="24"/>
          <w:szCs w:val="24"/>
          <w:highlight w:val="none"/>
        </w:rPr>
        <w:t>采购项目的潜在供应商在</w:t>
      </w:r>
      <w:r>
        <w:rPr>
          <w:rFonts w:hint="eastAsia" w:ascii="宋体" w:hAnsi="宋体" w:cs="宋体"/>
          <w:color w:val="000000"/>
          <w:sz w:val="24"/>
          <w:szCs w:val="24"/>
          <w:highlight w:val="none"/>
          <w:u w:val="single"/>
          <w:lang w:eastAsia="zh-CN"/>
        </w:rPr>
        <w:t>合工大电子城</w:t>
      </w:r>
      <w:r>
        <w:rPr>
          <w:rFonts w:hint="eastAsia" w:ascii="宋体" w:hAnsi="宋体" w:cs="宋体"/>
          <w:color w:val="000000"/>
          <w:sz w:val="24"/>
          <w:szCs w:val="24"/>
          <w:highlight w:val="none"/>
          <w:u w:val="single"/>
          <w:lang w:val="en-US" w:eastAsia="zh-CN"/>
        </w:rPr>
        <w:t>2号楼310室</w:t>
      </w:r>
      <w:r>
        <w:rPr>
          <w:rFonts w:hint="eastAsia" w:ascii="宋体" w:hAnsi="宋体" w:eastAsia="宋体" w:cs="宋体"/>
          <w:color w:val="000000"/>
          <w:sz w:val="24"/>
          <w:szCs w:val="24"/>
          <w:highlight w:val="none"/>
        </w:rPr>
        <w:t>获取采购文件，并于</w:t>
      </w:r>
      <w:r>
        <w:rPr>
          <w:rFonts w:hint="eastAsia" w:ascii="宋体" w:hAnsi="宋体" w:eastAsia="宋体" w:cs="宋体"/>
          <w:color w:val="000000"/>
          <w:sz w:val="24"/>
          <w:szCs w:val="24"/>
          <w:highlight w:val="none"/>
          <w:u w:val="single"/>
          <w:lang w:val="en-US" w:eastAsia="zh-CN"/>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bCs/>
          <w:color w:val="000000"/>
          <w:sz w:val="24"/>
          <w:szCs w:val="24"/>
          <w:highlight w:val="none"/>
          <w:u w:val="single"/>
        </w:rPr>
        <w:t>年</w:t>
      </w:r>
      <w:r>
        <w:rPr>
          <w:rFonts w:hint="default" w:ascii="宋体" w:hAnsi="宋体" w:cs="宋体"/>
          <w:bCs/>
          <w:color w:val="000000"/>
          <w:sz w:val="24"/>
          <w:szCs w:val="24"/>
          <w:highlight w:val="none"/>
          <w:u w:val="single"/>
          <w:lang w:eastAsia="zh-CN"/>
        </w:rPr>
        <w:t>7</w:t>
      </w:r>
      <w:r>
        <w:rPr>
          <w:rFonts w:hint="eastAsia" w:ascii="宋体" w:hAnsi="宋体" w:eastAsia="宋体" w:cs="宋体"/>
          <w:bCs/>
          <w:color w:val="000000"/>
          <w:sz w:val="24"/>
          <w:szCs w:val="24"/>
          <w:highlight w:val="none"/>
          <w:u w:val="single"/>
        </w:rPr>
        <w:t>月</w:t>
      </w:r>
      <w:r>
        <w:rPr>
          <w:rFonts w:hint="eastAsia" w:ascii="宋体" w:hAnsi="宋体" w:cs="宋体"/>
          <w:bCs/>
          <w:color w:val="000000"/>
          <w:sz w:val="24"/>
          <w:szCs w:val="24"/>
          <w:highlight w:val="none"/>
          <w:u w:val="single"/>
          <w:lang w:val="en-US" w:eastAsia="zh-CN"/>
        </w:rPr>
        <w:t>20</w:t>
      </w:r>
      <w:r>
        <w:rPr>
          <w:rFonts w:hint="eastAsia" w:ascii="宋体" w:hAnsi="宋体" w:eastAsia="宋体" w:cs="宋体"/>
          <w:bCs/>
          <w:color w:val="000000"/>
          <w:sz w:val="24"/>
          <w:szCs w:val="24"/>
          <w:highlight w:val="none"/>
          <w:u w:val="single"/>
        </w:rPr>
        <w:t>日</w:t>
      </w:r>
      <w:r>
        <w:rPr>
          <w:rFonts w:hint="eastAsia" w:ascii="宋体" w:hAnsi="宋体" w:cs="宋体"/>
          <w:bCs/>
          <w:color w:val="000000"/>
          <w:sz w:val="24"/>
          <w:szCs w:val="24"/>
          <w:highlight w:val="none"/>
          <w:u w:val="single"/>
          <w:lang w:val="en-US" w:eastAsia="zh-CN"/>
        </w:rPr>
        <w:t>1</w:t>
      </w:r>
      <w:r>
        <w:rPr>
          <w:rFonts w:hint="default" w:ascii="宋体" w:hAnsi="宋体" w:cs="宋体"/>
          <w:bCs/>
          <w:color w:val="000000"/>
          <w:sz w:val="24"/>
          <w:szCs w:val="24"/>
          <w:highlight w:val="none"/>
          <w:u w:val="single"/>
          <w:lang w:eastAsia="zh-CN"/>
        </w:rPr>
        <w:t>2</w:t>
      </w:r>
      <w:r>
        <w:rPr>
          <w:rFonts w:hint="eastAsia" w:ascii="宋体" w:hAnsi="宋体" w:eastAsia="宋体" w:cs="宋体"/>
          <w:bCs/>
          <w:color w:val="000000"/>
          <w:sz w:val="24"/>
          <w:szCs w:val="24"/>
          <w:highlight w:val="none"/>
          <w:u w:val="single"/>
        </w:rPr>
        <w:t>点</w:t>
      </w:r>
      <w:r>
        <w:rPr>
          <w:rFonts w:hint="eastAsia" w:ascii="宋体" w:hAnsi="宋体" w:eastAsia="宋体" w:cs="宋体"/>
          <w:bCs/>
          <w:color w:val="000000"/>
          <w:sz w:val="24"/>
          <w:szCs w:val="24"/>
          <w:highlight w:val="none"/>
          <w:u w:val="single"/>
          <w:lang w:val="en-US" w:eastAsia="zh-CN"/>
        </w:rPr>
        <w:t>00</w:t>
      </w:r>
      <w:r>
        <w:rPr>
          <w:rFonts w:hint="eastAsia" w:ascii="宋体" w:hAnsi="宋体" w:eastAsia="宋体" w:cs="宋体"/>
          <w:bCs/>
          <w:color w:val="000000"/>
          <w:sz w:val="24"/>
          <w:szCs w:val="24"/>
          <w:highlight w:val="none"/>
          <w:u w:val="single"/>
        </w:rPr>
        <w:t>分</w:t>
      </w:r>
      <w:r>
        <w:rPr>
          <w:rFonts w:hint="eastAsia" w:ascii="宋体" w:hAnsi="宋体" w:eastAsia="宋体" w:cs="宋体"/>
          <w:bCs/>
          <w:color w:val="000000"/>
          <w:sz w:val="24"/>
          <w:szCs w:val="24"/>
          <w:highlight w:val="none"/>
        </w:rPr>
        <w:t>（北京时间）前提交</w:t>
      </w:r>
      <w:r>
        <w:rPr>
          <w:rFonts w:hint="eastAsia" w:ascii="宋体" w:hAnsi="宋体" w:eastAsia="宋体" w:cs="宋体"/>
          <w:color w:val="000000"/>
          <w:sz w:val="24"/>
          <w:szCs w:val="24"/>
          <w:highlight w:val="none"/>
        </w:rPr>
        <w:t>响应文件。</w:t>
      </w:r>
    </w:p>
    <w:p w14:paraId="071D1B1F">
      <w:pPr>
        <w:autoSpaceDE w:val="0"/>
        <w:autoSpaceDN w:val="0"/>
        <w:adjustRightInd w:val="0"/>
        <w:spacing w:line="440" w:lineRule="exact"/>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一、项目基本情况</w:t>
      </w:r>
    </w:p>
    <w:p w14:paraId="292A4E34">
      <w:pPr>
        <w:autoSpaceDE w:val="0"/>
        <w:autoSpaceDN w:val="0"/>
        <w:adjustRightInd w:val="0"/>
        <w:spacing w:line="440" w:lineRule="exact"/>
        <w:ind w:firstLine="480" w:firstLineChars="200"/>
        <w:jc w:val="left"/>
        <w:rPr>
          <w:rFonts w:hint="default" w:ascii="宋体" w:hAnsi="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项目编号：</w:t>
      </w:r>
      <w:r>
        <w:rPr>
          <w:rFonts w:hint="eastAsia" w:ascii="宋体" w:hAnsi="宋体" w:cs="宋体"/>
          <w:color w:val="000000"/>
          <w:sz w:val="24"/>
          <w:highlight w:val="none"/>
          <w:lang w:eastAsia="zh-CN"/>
        </w:rPr>
        <w:t>ZB202</w:t>
      </w:r>
      <w:r>
        <w:rPr>
          <w:rFonts w:hint="eastAsia" w:ascii="宋体" w:hAnsi="宋体" w:cs="宋体"/>
          <w:color w:val="000000"/>
          <w:sz w:val="24"/>
          <w:highlight w:val="none"/>
          <w:lang w:val="en-US" w:eastAsia="zh-CN"/>
        </w:rPr>
        <w:t>60</w:t>
      </w:r>
      <w:r>
        <w:rPr>
          <w:rFonts w:hint="default" w:ascii="宋体" w:hAnsi="宋体" w:cs="宋体"/>
          <w:color w:val="000000"/>
          <w:sz w:val="24"/>
          <w:highlight w:val="none"/>
          <w:lang w:eastAsia="zh-CN"/>
        </w:rPr>
        <w:t>701</w:t>
      </w:r>
    </w:p>
    <w:p w14:paraId="47EF7F6D">
      <w:pPr>
        <w:autoSpaceDE w:val="0"/>
        <w:autoSpaceDN w:val="0"/>
        <w:adjustRightInd w:val="0"/>
        <w:spacing w:line="440" w:lineRule="exact"/>
        <w:ind w:firstLine="480" w:firstLineChars="200"/>
        <w:jc w:val="left"/>
        <w:rPr>
          <w:rFonts w:hint="eastAsia" w:ascii="宋体" w:hAnsi="宋体" w:cs="宋体"/>
          <w:color w:val="000000"/>
          <w:sz w:val="24"/>
          <w:szCs w:val="24"/>
          <w:highlight w:val="none"/>
          <w:u w:val="none"/>
          <w:lang w:eastAsia="zh-CN"/>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项目名称：</w:t>
      </w:r>
      <w:r>
        <w:rPr>
          <w:rFonts w:hint="eastAsia" w:ascii="宋体" w:hAnsi="宋体" w:cs="宋体"/>
          <w:color w:val="000000"/>
          <w:sz w:val="24"/>
          <w:highlight w:val="none"/>
          <w:lang w:eastAsia="zh-CN"/>
        </w:rPr>
        <w:t>合肥工业大学</w:t>
      </w:r>
      <w:r>
        <w:rPr>
          <w:rFonts w:hint="eastAsia" w:ascii="宋体" w:hAnsi="宋体" w:cs="宋体"/>
          <w:color w:val="000000"/>
          <w:sz w:val="24"/>
          <w:szCs w:val="24"/>
          <w:highlight w:val="none"/>
          <w:u w:val="none"/>
          <w:lang w:eastAsia="zh-CN"/>
        </w:rPr>
        <w:t>产学研综合楼</w:t>
      </w:r>
      <w:r>
        <w:rPr>
          <w:rFonts w:hint="default" w:ascii="宋体" w:hAnsi="宋体" w:cs="宋体"/>
          <w:color w:val="000000"/>
          <w:sz w:val="24"/>
          <w:szCs w:val="24"/>
          <w:highlight w:val="none"/>
          <w:u w:val="none"/>
          <w:lang w:eastAsia="zh-CN"/>
        </w:rPr>
        <w:t>玻璃幕墙专项清洗及公共区域清扫</w:t>
      </w:r>
      <w:r>
        <w:rPr>
          <w:rFonts w:hint="eastAsia" w:ascii="宋体" w:hAnsi="宋体" w:cs="宋体"/>
          <w:color w:val="000000"/>
          <w:sz w:val="24"/>
          <w:szCs w:val="24"/>
          <w:highlight w:val="none"/>
          <w:u w:val="none"/>
          <w:lang w:eastAsia="zh-CN"/>
        </w:rPr>
        <w:t>项目</w:t>
      </w:r>
    </w:p>
    <w:p w14:paraId="3014AF94">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采购方式：竞争性磋商</w:t>
      </w:r>
    </w:p>
    <w:p w14:paraId="1A29BC5E">
      <w:pPr>
        <w:autoSpaceDE w:val="0"/>
        <w:autoSpaceDN w:val="0"/>
        <w:adjustRightInd w:val="0"/>
        <w:spacing w:line="440" w:lineRule="exact"/>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预算金额：</w:t>
      </w:r>
      <w:r>
        <w:rPr>
          <w:rFonts w:hint="default" w:ascii="宋体" w:hAnsi="宋体" w:cs="宋体"/>
          <w:color w:val="000000"/>
          <w:sz w:val="24"/>
          <w:highlight w:val="none"/>
          <w:lang w:eastAsia="zh-CN"/>
        </w:rPr>
        <w:t>61460.00</w:t>
      </w:r>
      <w:r>
        <w:rPr>
          <w:rFonts w:hint="eastAsia" w:ascii="宋体" w:hAnsi="宋体" w:eastAsia="宋体" w:cs="宋体"/>
          <w:color w:val="000000"/>
          <w:sz w:val="24"/>
          <w:highlight w:val="none"/>
          <w:lang w:val="en-US" w:eastAsia="zh-CN"/>
        </w:rPr>
        <w:t>元</w:t>
      </w:r>
    </w:p>
    <w:p w14:paraId="4108CB48">
      <w:pPr>
        <w:autoSpaceDE w:val="0"/>
        <w:autoSpaceDN w:val="0"/>
        <w:adjustRightInd w:val="0"/>
        <w:spacing w:line="440" w:lineRule="exact"/>
        <w:ind w:firstLine="480" w:firstLineChars="200"/>
        <w:jc w:val="left"/>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最高限价：</w:t>
      </w:r>
      <w:r>
        <w:rPr>
          <w:rFonts w:hint="default" w:ascii="宋体" w:hAnsi="宋体" w:cs="宋体"/>
          <w:color w:val="000000"/>
          <w:sz w:val="24"/>
          <w:highlight w:val="none"/>
          <w:lang w:eastAsia="zh-CN"/>
        </w:rPr>
        <w:t>61460.00</w:t>
      </w:r>
      <w:r>
        <w:rPr>
          <w:rFonts w:hint="eastAsia" w:ascii="宋体" w:hAnsi="宋体" w:eastAsia="宋体" w:cs="宋体"/>
          <w:color w:val="000000"/>
          <w:sz w:val="24"/>
          <w:highlight w:val="none"/>
          <w:lang w:val="en-US" w:eastAsia="zh-CN"/>
        </w:rPr>
        <w:t>元</w:t>
      </w:r>
    </w:p>
    <w:p w14:paraId="45658969">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采购需求：</w:t>
      </w:r>
      <w:r>
        <w:rPr>
          <w:rFonts w:hint="eastAsia" w:ascii="宋体" w:hAnsi="宋体" w:eastAsia="宋体" w:cs="宋体"/>
          <w:color w:val="000000"/>
          <w:sz w:val="24"/>
          <w:highlight w:val="none"/>
          <w:lang w:eastAsia="zh-CN"/>
        </w:rPr>
        <w:t>详见</w:t>
      </w:r>
      <w:r>
        <w:rPr>
          <w:rFonts w:hint="eastAsia" w:ascii="宋体" w:hAnsi="宋体" w:cs="宋体"/>
          <w:color w:val="000000"/>
          <w:sz w:val="24"/>
          <w:highlight w:val="none"/>
          <w:lang w:eastAsia="zh-CN"/>
        </w:rPr>
        <w:t>采购需求。</w:t>
      </w:r>
    </w:p>
    <w:p w14:paraId="7E2C2223">
      <w:pPr>
        <w:autoSpaceDE w:val="0"/>
        <w:autoSpaceDN w:val="0"/>
        <w:adjustRightInd w:val="0"/>
        <w:spacing w:line="440" w:lineRule="exact"/>
        <w:ind w:firstLine="480" w:firstLineChars="200"/>
        <w:jc w:val="left"/>
        <w:rPr>
          <w:rFonts w:hint="default" w:ascii="宋体" w:hAnsi="宋体" w:cs="宋体"/>
          <w:color w:val="000000"/>
          <w:sz w:val="24"/>
          <w:highlight w:val="none"/>
          <w:lang w:eastAsia="zh-CN"/>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合同履行期限：</w:t>
      </w:r>
      <w:r>
        <w:rPr>
          <w:rFonts w:hint="default" w:ascii="宋体" w:hAnsi="宋体" w:cs="宋体"/>
          <w:color w:val="000000"/>
          <w:sz w:val="24"/>
          <w:highlight w:val="none"/>
          <w:lang w:eastAsia="zh-CN"/>
        </w:rPr>
        <w:t>合同签订后7个日历天内完成</w:t>
      </w:r>
    </w:p>
    <w:p w14:paraId="4F0A6F57">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本项目</w:t>
      </w:r>
      <w:r>
        <w:rPr>
          <w:rFonts w:hint="eastAsia" w:ascii="宋体" w:hAnsi="宋体" w:eastAsia="宋体" w:cs="宋体"/>
          <w:color w:val="000000"/>
          <w:sz w:val="24"/>
          <w:highlight w:val="none"/>
          <w:lang w:eastAsia="zh-CN"/>
        </w:rPr>
        <w:t>不</w:t>
      </w:r>
      <w:r>
        <w:rPr>
          <w:rFonts w:hint="eastAsia" w:ascii="宋体" w:hAnsi="宋体" w:eastAsia="宋体" w:cs="宋体"/>
          <w:color w:val="000000"/>
          <w:sz w:val="24"/>
          <w:highlight w:val="none"/>
        </w:rPr>
        <w:t>接受联合体。</w:t>
      </w:r>
    </w:p>
    <w:p w14:paraId="391125D1">
      <w:pPr>
        <w:autoSpaceDE w:val="0"/>
        <w:autoSpaceDN w:val="0"/>
        <w:adjustRightInd w:val="0"/>
        <w:spacing w:line="440" w:lineRule="exact"/>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二、申请人的资格要求</w:t>
      </w:r>
    </w:p>
    <w:p w14:paraId="5D87F77E">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满足《中华人民共和国政府采购法》第二十二条规定</w:t>
      </w:r>
      <w:r>
        <w:rPr>
          <w:rFonts w:hint="eastAsia" w:ascii="宋体" w:hAnsi="宋体" w:eastAsia="宋体" w:cs="宋体"/>
          <w:color w:val="000000"/>
          <w:sz w:val="24"/>
          <w:highlight w:val="none"/>
          <w:lang w:eastAsia="zh-CN"/>
        </w:rPr>
        <w:t>。</w:t>
      </w:r>
    </w:p>
    <w:p w14:paraId="0F0DC421">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本项目的特定资格要求：</w:t>
      </w:r>
    </w:p>
    <w:p w14:paraId="2C4C48F9">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供应商不得存在以下不良信用记录情形之一：</w:t>
      </w:r>
    </w:p>
    <w:p w14:paraId="243DA23C">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(1)供应商被人民法院列入失信被执行人的；</w:t>
      </w:r>
    </w:p>
    <w:p w14:paraId="5140497F">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)供应商被税务部门列入重大税收违法案件当事人名单的</w:t>
      </w:r>
      <w:r>
        <w:rPr>
          <w:rFonts w:hint="eastAsia" w:ascii="宋体" w:hAnsi="宋体" w:eastAsia="宋体" w:cs="宋体"/>
          <w:color w:val="000000"/>
          <w:sz w:val="24"/>
          <w:highlight w:val="none"/>
          <w:lang w:eastAsia="zh-CN"/>
        </w:rPr>
        <w:t>。</w:t>
      </w:r>
    </w:p>
    <w:p w14:paraId="58AF624B">
      <w:pPr>
        <w:autoSpaceDE w:val="0"/>
        <w:autoSpaceDN w:val="0"/>
        <w:adjustRightInd w:val="0"/>
        <w:spacing w:line="440" w:lineRule="exact"/>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三、获取采购文件</w:t>
      </w:r>
    </w:p>
    <w:p w14:paraId="2D2CEC34">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1.时间：</w:t>
      </w:r>
      <w:r>
        <w:rPr>
          <w:rFonts w:hint="eastAsia" w:ascii="宋体" w:hAnsi="宋体" w:eastAsia="宋体" w:cs="宋体"/>
          <w:bCs/>
          <w:color w:val="000000"/>
          <w:sz w:val="24"/>
          <w:highlight w:val="none"/>
        </w:rPr>
        <w:t>202</w:t>
      </w:r>
      <w:r>
        <w:rPr>
          <w:rFonts w:hint="eastAsia" w:ascii="宋体" w:hAnsi="宋体" w:cs="宋体"/>
          <w:bCs/>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1</w:t>
      </w:r>
      <w:r>
        <w:rPr>
          <w:rFonts w:hint="eastAsia" w:ascii="宋体" w:hAnsi="宋体" w:cs="宋体"/>
          <w:color w:val="000000"/>
          <w:sz w:val="24"/>
          <w:highlight w:val="none"/>
          <w:u w:val="single"/>
          <w:lang w:val="en-US" w:eastAsia="zh-CN"/>
        </w:rPr>
        <w:t>4</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日至</w:t>
      </w:r>
      <w:r>
        <w:rPr>
          <w:rFonts w:hint="eastAsia" w:ascii="宋体" w:hAnsi="宋体" w:eastAsia="宋体" w:cs="宋体"/>
          <w:bCs/>
          <w:color w:val="000000"/>
          <w:sz w:val="24"/>
          <w:highlight w:val="none"/>
        </w:rPr>
        <w:t>202</w:t>
      </w:r>
      <w:r>
        <w:rPr>
          <w:rFonts w:hint="eastAsia" w:ascii="宋体" w:hAnsi="宋体" w:cs="宋体"/>
          <w:bCs/>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17 </w:t>
      </w:r>
      <w:r>
        <w:rPr>
          <w:rFonts w:hint="eastAsia" w:ascii="宋体" w:hAnsi="宋体" w:eastAsia="宋体" w:cs="宋体"/>
          <w:color w:val="000000"/>
          <w:sz w:val="24"/>
          <w:highlight w:val="none"/>
        </w:rPr>
        <w:t>日，每天上午9:00至12:00，下午1</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：30至17:</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0（北京时间，法定节假日除外）</w:t>
      </w:r>
    </w:p>
    <w:p w14:paraId="42751937">
      <w:pPr>
        <w:autoSpaceDE w:val="0"/>
        <w:autoSpaceDN w:val="0"/>
        <w:adjustRightInd w:val="0"/>
        <w:spacing w:line="440" w:lineRule="exact"/>
        <w:ind w:firstLine="480" w:firstLineChars="20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r>
        <w:rPr>
          <w:rFonts w:hint="eastAsia" w:ascii="宋体" w:hAnsi="宋体" w:cs="宋体"/>
          <w:color w:val="000000"/>
          <w:sz w:val="24"/>
          <w:highlight w:val="none"/>
          <w:lang w:eastAsia="zh-CN"/>
        </w:rPr>
        <w:t>方式</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网上自行下载</w:t>
      </w:r>
    </w:p>
    <w:p w14:paraId="0B2A531F">
      <w:pPr>
        <w:autoSpaceDE w:val="0"/>
        <w:autoSpaceDN w:val="0"/>
        <w:adjustRightInd w:val="0"/>
        <w:spacing w:line="440" w:lineRule="exact"/>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四、响应文件提交</w:t>
      </w:r>
    </w:p>
    <w:p w14:paraId="30C0DB14">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1.截止时间：</w:t>
      </w:r>
      <w:r>
        <w:rPr>
          <w:rFonts w:hint="eastAsia" w:ascii="宋体" w:hAnsi="宋体" w:eastAsia="宋体" w:cs="宋体"/>
          <w:bCs/>
          <w:color w:val="000000"/>
          <w:sz w:val="24"/>
          <w:highlight w:val="none"/>
        </w:rPr>
        <w:t>202</w:t>
      </w:r>
      <w:r>
        <w:rPr>
          <w:rFonts w:hint="eastAsia" w:ascii="宋体" w:hAnsi="宋体" w:cs="宋体"/>
          <w:bCs/>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20</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u w:val="single"/>
        </w:rPr>
        <w:t xml:space="preserve"> 1</w:t>
      </w:r>
      <w:r>
        <w:rPr>
          <w:rFonts w:hint="default" w:ascii="宋体" w:hAnsi="宋体" w:cs="宋体"/>
          <w:color w:val="000000"/>
          <w:sz w:val="24"/>
          <w:highlight w:val="none"/>
          <w:u w:val="single"/>
          <w:lang w:eastAsia="zh-CN"/>
        </w:rPr>
        <w:t>2</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00</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分（北京时间）</w:t>
      </w:r>
    </w:p>
    <w:p w14:paraId="0F370FEC">
      <w:pPr>
        <w:autoSpaceDE w:val="0"/>
        <w:autoSpaceDN w:val="0"/>
        <w:adjustRightInd w:val="0"/>
        <w:spacing w:line="440" w:lineRule="exact"/>
        <w:ind w:firstLine="480" w:firstLineChars="200"/>
        <w:jc w:val="left"/>
        <w:rPr>
          <w:rFonts w:hint="eastAsia" w:ascii="宋体" w:hAnsi="宋体" w:eastAsia="宋体" w:cs="宋体"/>
          <w:color w:val="000000"/>
          <w:sz w:val="24"/>
          <w:highlight w:val="none"/>
          <w:u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地</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点：</w:t>
      </w:r>
      <w:r>
        <w:rPr>
          <w:rFonts w:hint="eastAsia" w:ascii="宋体" w:hAnsi="宋体" w:cs="宋体"/>
          <w:color w:val="000000"/>
          <w:sz w:val="24"/>
          <w:highlight w:val="none"/>
          <w:u w:val="none"/>
          <w:lang w:eastAsia="zh-CN"/>
        </w:rPr>
        <w:t>合工大电子城</w:t>
      </w:r>
      <w:r>
        <w:rPr>
          <w:rFonts w:hint="eastAsia" w:ascii="宋体" w:hAnsi="宋体" w:cs="宋体"/>
          <w:color w:val="000000"/>
          <w:sz w:val="24"/>
          <w:highlight w:val="none"/>
          <w:u w:val="none"/>
          <w:lang w:val="en-US" w:eastAsia="zh-CN"/>
        </w:rPr>
        <w:t>2号楼310室</w:t>
      </w:r>
    </w:p>
    <w:p w14:paraId="11A0A43F">
      <w:pPr>
        <w:autoSpaceDE w:val="0"/>
        <w:autoSpaceDN w:val="0"/>
        <w:adjustRightInd w:val="0"/>
        <w:spacing w:line="440" w:lineRule="exact"/>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五、开启</w:t>
      </w:r>
    </w:p>
    <w:p w14:paraId="66B29AB8">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1.时</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间：</w:t>
      </w:r>
      <w:r>
        <w:rPr>
          <w:rFonts w:hint="eastAsia" w:ascii="宋体" w:hAnsi="宋体" w:eastAsia="宋体" w:cs="宋体"/>
          <w:bCs/>
          <w:color w:val="000000"/>
          <w:sz w:val="24"/>
          <w:highlight w:val="none"/>
        </w:rPr>
        <w:t>202</w:t>
      </w:r>
      <w:r>
        <w:rPr>
          <w:rFonts w:hint="eastAsia" w:ascii="宋体" w:hAnsi="宋体" w:cs="宋体"/>
          <w:bCs/>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20</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16</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00</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分（北京时间）</w:t>
      </w:r>
    </w:p>
    <w:p w14:paraId="4BC3335A">
      <w:pPr>
        <w:autoSpaceDE w:val="0"/>
        <w:autoSpaceDN w:val="0"/>
        <w:adjustRightInd w:val="0"/>
        <w:spacing w:line="440" w:lineRule="exact"/>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地</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点：</w:t>
      </w:r>
      <w:r>
        <w:rPr>
          <w:rFonts w:hint="eastAsia" w:ascii="宋体" w:hAnsi="宋体" w:cs="宋体"/>
          <w:color w:val="000000"/>
          <w:sz w:val="24"/>
          <w:highlight w:val="none"/>
          <w:lang w:eastAsia="zh-CN"/>
        </w:rPr>
        <w:t>合肥工业大学资产经营有限公司会议室</w:t>
      </w:r>
    </w:p>
    <w:p w14:paraId="5A7A9B35">
      <w:pPr>
        <w:autoSpaceDE w:val="0"/>
        <w:autoSpaceDN w:val="0"/>
        <w:adjustRightInd w:val="0"/>
        <w:spacing w:line="440" w:lineRule="exact"/>
        <w:ind w:firstLine="482"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六、公告期限</w:t>
      </w:r>
    </w:p>
    <w:p w14:paraId="2790969F">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自本公告发布之日起3个工作日。</w:t>
      </w:r>
    </w:p>
    <w:p w14:paraId="44F5C04A">
      <w:pPr>
        <w:autoSpaceDE w:val="0"/>
        <w:autoSpaceDN w:val="0"/>
        <w:adjustRightInd w:val="0"/>
        <w:spacing w:line="440" w:lineRule="exact"/>
        <w:ind w:firstLine="482" w:firstLineChars="200"/>
        <w:jc w:val="left"/>
        <w:rPr>
          <w:rFonts w:hint="eastAsia" w:ascii="宋体" w:hAnsi="宋体" w:eastAsia="宋体" w:cs="宋体"/>
          <w:b/>
          <w:bCs/>
          <w:color w:val="000000"/>
          <w:sz w:val="24"/>
          <w:highlight w:val="none"/>
        </w:rPr>
      </w:pPr>
      <w:r>
        <w:rPr>
          <w:rFonts w:hint="eastAsia" w:ascii="宋体" w:hAnsi="宋体" w:cs="宋体"/>
          <w:b/>
          <w:bCs/>
          <w:color w:val="000000"/>
          <w:sz w:val="24"/>
          <w:highlight w:val="none"/>
          <w:lang w:eastAsia="zh-CN"/>
        </w:rPr>
        <w:t>七</w:t>
      </w:r>
      <w:r>
        <w:rPr>
          <w:rFonts w:hint="eastAsia" w:ascii="宋体" w:hAnsi="宋体" w:eastAsia="宋体" w:cs="宋体"/>
          <w:b/>
          <w:bCs/>
          <w:color w:val="000000"/>
          <w:sz w:val="24"/>
          <w:highlight w:val="none"/>
        </w:rPr>
        <w:t>、凡对本次采购提出询问，请按以下方式联系</w:t>
      </w:r>
    </w:p>
    <w:p w14:paraId="6F826DFC">
      <w:pPr>
        <w:autoSpaceDE w:val="0"/>
        <w:autoSpaceDN w:val="0"/>
        <w:adjustRightInd w:val="0"/>
        <w:spacing w:line="440" w:lineRule="exact"/>
        <w:ind w:firstLine="480" w:firstLineChars="200"/>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采购人信息</w:t>
      </w:r>
    </w:p>
    <w:p w14:paraId="38BE5BAC">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称：合肥工大</w:t>
      </w:r>
      <w:r>
        <w:rPr>
          <w:rFonts w:hint="eastAsia" w:ascii="宋体" w:hAnsi="宋体" w:cs="宋体"/>
          <w:color w:val="000000"/>
          <w:sz w:val="24"/>
          <w:highlight w:val="none"/>
          <w:lang w:eastAsia="zh-CN"/>
        </w:rPr>
        <w:t>锦程教育发展</w:t>
      </w:r>
      <w:r>
        <w:rPr>
          <w:rFonts w:hint="eastAsia" w:ascii="宋体" w:hAnsi="宋体" w:eastAsia="宋体" w:cs="宋体"/>
          <w:color w:val="000000"/>
          <w:sz w:val="24"/>
          <w:highlight w:val="none"/>
        </w:rPr>
        <w:t>有限公司</w:t>
      </w:r>
    </w:p>
    <w:p w14:paraId="155BF840">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址：安徽省合肥市屯溪路193号</w:t>
      </w:r>
    </w:p>
    <w:p w14:paraId="700C28AA">
      <w:pPr>
        <w:autoSpaceDE w:val="0"/>
        <w:autoSpaceDN w:val="0"/>
        <w:adjustRightInd w:val="0"/>
        <w:spacing w:line="440" w:lineRule="exact"/>
        <w:ind w:firstLine="480" w:firstLineChars="200"/>
        <w:jc w:val="left"/>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联系方式：</w:t>
      </w:r>
      <w:r>
        <w:rPr>
          <w:rFonts w:hint="eastAsia" w:ascii="宋体" w:hAnsi="宋体" w:cs="宋体"/>
          <w:color w:val="000000"/>
          <w:sz w:val="24"/>
          <w:highlight w:val="none"/>
          <w:lang w:val="en-US" w:eastAsia="zh-CN"/>
        </w:rPr>
        <w:t>朱</w:t>
      </w:r>
      <w:r>
        <w:rPr>
          <w:rFonts w:hint="eastAsia" w:ascii="宋体" w:hAnsi="宋体" w:eastAsia="宋体" w:cs="宋体"/>
          <w:color w:val="000000"/>
          <w:sz w:val="24"/>
          <w:highlight w:val="none"/>
          <w:lang w:eastAsia="zh-CN"/>
        </w:rPr>
        <w:t>老师，</w:t>
      </w:r>
      <w:r>
        <w:rPr>
          <w:rFonts w:hint="eastAsia" w:ascii="宋体" w:hAnsi="宋体" w:eastAsia="宋体" w:cs="宋体"/>
          <w:color w:val="000000"/>
          <w:sz w:val="24"/>
          <w:highlight w:val="none"/>
          <w:lang w:val="en-US" w:eastAsia="zh-CN"/>
        </w:rPr>
        <w:t>0551-6290</w:t>
      </w:r>
      <w:r>
        <w:rPr>
          <w:rFonts w:hint="eastAsia" w:ascii="宋体" w:hAnsi="宋体" w:cs="宋体"/>
          <w:color w:val="000000"/>
          <w:sz w:val="24"/>
          <w:highlight w:val="none"/>
          <w:lang w:val="en-US" w:eastAsia="zh-CN"/>
        </w:rPr>
        <w:t>1673</w:t>
      </w:r>
    </w:p>
    <w:p w14:paraId="6983141A">
      <w:pPr>
        <w:spacing w:line="360" w:lineRule="auto"/>
        <w:ind w:firstLine="435"/>
        <w:rPr>
          <w:rFonts w:hint="eastAsia" w:ascii="宋体" w:hAnsi="宋体" w:eastAsia="宋体" w:cs="宋体"/>
          <w:color w:val="000000"/>
          <w:sz w:val="24"/>
          <w:szCs w:val="18"/>
          <w:highlight w:val="none"/>
        </w:rPr>
      </w:pPr>
    </w:p>
    <w:p w14:paraId="2F78174A">
      <w:pPr>
        <w:spacing w:line="360" w:lineRule="auto"/>
        <w:jc w:val="center"/>
        <w:outlineLvl w:val="1"/>
        <w:rPr>
          <w:rFonts w:hint="eastAsia" w:ascii="宋体" w:hAnsi="宋体" w:eastAsia="宋体" w:cs="宋体"/>
          <w:b/>
          <w:color w:val="000000"/>
          <w:sz w:val="28"/>
          <w:highlight w:val="none"/>
        </w:rPr>
      </w:pPr>
      <w:bookmarkStart w:id="2" w:name="_Toc27404"/>
    </w:p>
    <w:p w14:paraId="3016708F">
      <w:pPr>
        <w:spacing w:line="360" w:lineRule="auto"/>
        <w:jc w:val="center"/>
        <w:outlineLvl w:val="1"/>
        <w:rPr>
          <w:rFonts w:hint="eastAsia" w:ascii="宋体" w:hAnsi="宋体" w:eastAsia="宋体" w:cs="宋体"/>
          <w:b/>
          <w:color w:val="000000"/>
          <w:sz w:val="28"/>
          <w:highlight w:val="none"/>
        </w:rPr>
      </w:pPr>
    </w:p>
    <w:p w14:paraId="3915DA3A">
      <w:pPr>
        <w:spacing w:line="360" w:lineRule="auto"/>
        <w:jc w:val="center"/>
        <w:outlineLvl w:val="1"/>
        <w:rPr>
          <w:rFonts w:hint="eastAsia" w:ascii="宋体" w:hAnsi="宋体" w:eastAsia="宋体" w:cs="宋体"/>
          <w:b/>
          <w:color w:val="000000"/>
          <w:sz w:val="28"/>
          <w:highlight w:val="none"/>
        </w:rPr>
      </w:pPr>
    </w:p>
    <w:p w14:paraId="7662DB93">
      <w:pPr>
        <w:spacing w:line="360" w:lineRule="auto"/>
        <w:jc w:val="center"/>
        <w:outlineLvl w:val="1"/>
        <w:rPr>
          <w:rFonts w:hint="eastAsia" w:ascii="宋体" w:hAnsi="宋体" w:eastAsia="宋体" w:cs="宋体"/>
          <w:b/>
          <w:color w:val="000000"/>
          <w:sz w:val="28"/>
          <w:highlight w:val="none"/>
        </w:rPr>
      </w:pPr>
    </w:p>
    <w:p w14:paraId="2F23DE2A">
      <w:pPr>
        <w:spacing w:line="360" w:lineRule="auto"/>
        <w:jc w:val="center"/>
        <w:outlineLvl w:val="1"/>
        <w:rPr>
          <w:rFonts w:hint="eastAsia" w:ascii="宋体" w:hAnsi="宋体" w:eastAsia="宋体" w:cs="宋体"/>
          <w:b/>
          <w:color w:val="000000"/>
          <w:sz w:val="28"/>
          <w:highlight w:val="none"/>
        </w:rPr>
      </w:pPr>
    </w:p>
    <w:p w14:paraId="772FFEE0">
      <w:pPr>
        <w:spacing w:line="360" w:lineRule="auto"/>
        <w:jc w:val="center"/>
        <w:outlineLvl w:val="1"/>
        <w:rPr>
          <w:rFonts w:hint="eastAsia" w:ascii="宋体" w:hAnsi="宋体" w:eastAsia="宋体" w:cs="宋体"/>
          <w:b/>
          <w:color w:val="000000"/>
          <w:sz w:val="28"/>
          <w:highlight w:val="none"/>
        </w:rPr>
      </w:pPr>
    </w:p>
    <w:p w14:paraId="65E0FCB3">
      <w:pPr>
        <w:spacing w:line="360" w:lineRule="auto"/>
        <w:jc w:val="center"/>
        <w:outlineLvl w:val="1"/>
        <w:rPr>
          <w:rFonts w:hint="eastAsia" w:ascii="宋体" w:hAnsi="宋体" w:eastAsia="宋体" w:cs="宋体"/>
          <w:b/>
          <w:color w:val="000000"/>
          <w:sz w:val="28"/>
          <w:highlight w:val="none"/>
        </w:rPr>
      </w:pPr>
    </w:p>
    <w:p w14:paraId="16C33165">
      <w:pPr>
        <w:spacing w:line="360" w:lineRule="auto"/>
        <w:jc w:val="center"/>
        <w:outlineLvl w:val="1"/>
        <w:rPr>
          <w:rFonts w:hint="eastAsia" w:ascii="宋体" w:hAnsi="宋体" w:eastAsia="宋体" w:cs="宋体"/>
          <w:b/>
          <w:color w:val="000000"/>
          <w:sz w:val="28"/>
          <w:highlight w:val="none"/>
        </w:rPr>
      </w:pPr>
    </w:p>
    <w:p w14:paraId="0166E937">
      <w:pPr>
        <w:spacing w:line="360" w:lineRule="auto"/>
        <w:jc w:val="center"/>
        <w:outlineLvl w:val="1"/>
        <w:rPr>
          <w:rFonts w:hint="eastAsia" w:ascii="宋体" w:hAnsi="宋体" w:eastAsia="宋体" w:cs="宋体"/>
          <w:b/>
          <w:color w:val="000000"/>
          <w:sz w:val="28"/>
          <w:highlight w:val="none"/>
        </w:rPr>
      </w:pPr>
    </w:p>
    <w:p w14:paraId="1D696E72">
      <w:pPr>
        <w:spacing w:line="360" w:lineRule="auto"/>
        <w:jc w:val="center"/>
        <w:outlineLvl w:val="1"/>
        <w:rPr>
          <w:rFonts w:hint="eastAsia" w:ascii="宋体" w:hAnsi="宋体" w:eastAsia="宋体" w:cs="宋体"/>
          <w:b/>
          <w:color w:val="000000"/>
          <w:sz w:val="28"/>
          <w:highlight w:val="none"/>
        </w:rPr>
      </w:pPr>
    </w:p>
    <w:p w14:paraId="4CD0A1FF">
      <w:pPr>
        <w:spacing w:line="360" w:lineRule="auto"/>
        <w:jc w:val="center"/>
        <w:outlineLvl w:val="1"/>
        <w:rPr>
          <w:rFonts w:hint="eastAsia" w:ascii="宋体" w:hAnsi="宋体" w:eastAsia="宋体" w:cs="宋体"/>
          <w:b/>
          <w:color w:val="000000"/>
          <w:sz w:val="28"/>
          <w:highlight w:val="none"/>
        </w:rPr>
      </w:pPr>
    </w:p>
    <w:p w14:paraId="27DA0AE9">
      <w:pPr>
        <w:spacing w:line="360" w:lineRule="auto"/>
        <w:jc w:val="center"/>
        <w:outlineLvl w:val="1"/>
        <w:rPr>
          <w:rFonts w:hint="eastAsia" w:ascii="宋体" w:hAnsi="宋体" w:eastAsia="宋体" w:cs="宋体"/>
          <w:b/>
          <w:color w:val="000000"/>
          <w:sz w:val="28"/>
          <w:highlight w:val="none"/>
        </w:rPr>
      </w:pPr>
    </w:p>
    <w:p w14:paraId="4A98D7AF">
      <w:pPr>
        <w:spacing w:line="360" w:lineRule="auto"/>
        <w:jc w:val="center"/>
        <w:outlineLvl w:val="1"/>
        <w:rPr>
          <w:rFonts w:hint="eastAsia" w:ascii="宋体" w:hAnsi="宋体" w:eastAsia="宋体" w:cs="宋体"/>
          <w:b/>
          <w:color w:val="000000"/>
          <w:sz w:val="28"/>
          <w:highlight w:val="none"/>
        </w:rPr>
      </w:pPr>
    </w:p>
    <w:p w14:paraId="5DBB841D">
      <w:pPr>
        <w:spacing w:line="360" w:lineRule="auto"/>
        <w:jc w:val="center"/>
        <w:outlineLvl w:val="1"/>
        <w:rPr>
          <w:rFonts w:hint="eastAsia" w:ascii="宋体" w:hAnsi="宋体" w:eastAsia="宋体" w:cs="宋体"/>
          <w:b/>
          <w:color w:val="000000"/>
          <w:sz w:val="28"/>
          <w:highlight w:val="none"/>
        </w:rPr>
      </w:pPr>
    </w:p>
    <w:p w14:paraId="052F0768">
      <w:pPr>
        <w:spacing w:line="360" w:lineRule="auto"/>
        <w:jc w:val="center"/>
        <w:outlineLvl w:val="1"/>
        <w:rPr>
          <w:rFonts w:hint="eastAsia" w:ascii="宋体" w:hAnsi="宋体" w:eastAsia="宋体" w:cs="宋体"/>
          <w:b/>
          <w:color w:val="000000"/>
          <w:sz w:val="28"/>
          <w:highlight w:val="none"/>
        </w:rPr>
      </w:pPr>
    </w:p>
    <w:p w14:paraId="7D1390DF">
      <w:pPr>
        <w:spacing w:line="360" w:lineRule="auto"/>
        <w:jc w:val="both"/>
        <w:outlineLvl w:val="1"/>
        <w:rPr>
          <w:rFonts w:hint="eastAsia" w:ascii="宋体" w:hAnsi="宋体" w:eastAsia="宋体" w:cs="宋体"/>
          <w:b/>
          <w:color w:val="000000"/>
          <w:sz w:val="28"/>
          <w:highlight w:val="none"/>
        </w:rPr>
      </w:pPr>
    </w:p>
    <w:p w14:paraId="630C1486">
      <w:pPr>
        <w:spacing w:line="360" w:lineRule="auto"/>
        <w:jc w:val="center"/>
        <w:outlineLvl w:val="1"/>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t>第二章  供应商须知</w:t>
      </w:r>
      <w:bookmarkEnd w:id="2"/>
    </w:p>
    <w:p w14:paraId="0E89B929">
      <w:pPr>
        <w:spacing w:line="360" w:lineRule="auto"/>
        <w:jc w:val="center"/>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供应商须知前附表</w:t>
      </w:r>
    </w:p>
    <w:p w14:paraId="01E08541">
      <w:pPr>
        <w:spacing w:line="360" w:lineRule="auto"/>
        <w:ind w:firstLine="435"/>
        <w:rPr>
          <w:rFonts w:hint="eastAsia" w:ascii="宋体" w:hAnsi="宋体" w:eastAsia="宋体" w:cs="宋体"/>
          <w:color w:val="000000"/>
          <w:sz w:val="24"/>
          <w:szCs w:val="18"/>
          <w:highlight w:val="none"/>
        </w:rPr>
      </w:pPr>
      <w:r>
        <w:rPr>
          <w:rFonts w:hint="eastAsia" w:ascii="宋体" w:hAnsi="宋体" w:eastAsia="宋体" w:cs="宋体"/>
          <w:b/>
          <w:bCs/>
          <w:color w:val="000000"/>
          <w:sz w:val="24"/>
          <w:szCs w:val="18"/>
          <w:highlight w:val="none"/>
        </w:rPr>
        <w:t>注：</w:t>
      </w:r>
      <w:r>
        <w:rPr>
          <w:rFonts w:hint="eastAsia" w:ascii="宋体" w:hAnsi="宋体" w:eastAsia="宋体" w:cs="宋体"/>
          <w:color w:val="000000"/>
          <w:sz w:val="24"/>
          <w:szCs w:val="18"/>
          <w:highlight w:val="none"/>
        </w:rPr>
        <w:t>本表是本项目的具体要求，是对供应商须知的具体补充和修改，如有不一致，以本表为准。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6820"/>
      </w:tblGrid>
      <w:tr w14:paraId="68A4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55F9938F">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textAlignment w:val="auto"/>
              <w:outlineLvl w:val="9"/>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rPr>
              <w:t>条款名称</w:t>
            </w:r>
          </w:p>
        </w:tc>
        <w:tc>
          <w:tcPr>
            <w:tcW w:w="3957" w:type="pct"/>
            <w:noWrap w:val="0"/>
            <w:vAlign w:val="center"/>
          </w:tcPr>
          <w:p w14:paraId="6BEDF8C1">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textAlignment w:val="auto"/>
              <w:outlineLvl w:val="9"/>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rPr>
              <w:t>内容、说明与要求</w:t>
            </w:r>
          </w:p>
        </w:tc>
      </w:tr>
      <w:tr w14:paraId="2253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482229B4">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采购人</w:t>
            </w:r>
          </w:p>
        </w:tc>
        <w:tc>
          <w:tcPr>
            <w:tcW w:w="3957" w:type="pct"/>
            <w:noWrap w:val="0"/>
            <w:vAlign w:val="center"/>
          </w:tcPr>
          <w:p w14:paraId="7B807A42">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kern w:val="2"/>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eastAsia="zh-CN"/>
              </w:rPr>
              <w:t>合肥工</w:t>
            </w:r>
            <w:r>
              <w:rPr>
                <w:rFonts w:hint="eastAsia" w:ascii="宋体" w:hAnsi="宋体" w:cs="宋体"/>
                <w:b w:val="0"/>
                <w:bCs w:val="0"/>
                <w:color w:val="000000"/>
                <w:sz w:val="24"/>
                <w:szCs w:val="24"/>
                <w:highlight w:val="none"/>
                <w:u w:val="none" w:color="auto"/>
                <w:lang w:eastAsia="zh-CN"/>
              </w:rPr>
              <w:t>大锦程教育发展</w:t>
            </w:r>
            <w:r>
              <w:rPr>
                <w:rFonts w:hint="eastAsia" w:ascii="宋体" w:hAnsi="宋体" w:eastAsia="宋体" w:cs="宋体"/>
                <w:b w:val="0"/>
                <w:bCs w:val="0"/>
                <w:color w:val="000000"/>
                <w:sz w:val="24"/>
                <w:szCs w:val="24"/>
                <w:highlight w:val="none"/>
                <w:u w:val="none" w:color="auto"/>
                <w:lang w:eastAsia="zh-CN"/>
              </w:rPr>
              <w:t>有限公司</w:t>
            </w:r>
          </w:p>
        </w:tc>
      </w:tr>
      <w:tr w14:paraId="62F0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5B1EAD2C">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采购</w:t>
            </w:r>
            <w:r>
              <w:rPr>
                <w:rFonts w:hint="eastAsia" w:ascii="宋体" w:hAnsi="宋体" w:eastAsia="宋体" w:cs="宋体"/>
                <w:b w:val="0"/>
                <w:bCs w:val="0"/>
                <w:color w:val="000000"/>
                <w:sz w:val="24"/>
                <w:szCs w:val="24"/>
                <w:highlight w:val="none"/>
              </w:rPr>
              <w:t>监督管理部门</w:t>
            </w:r>
          </w:p>
        </w:tc>
        <w:tc>
          <w:tcPr>
            <w:tcW w:w="3957" w:type="pct"/>
            <w:noWrap w:val="0"/>
            <w:vAlign w:val="center"/>
          </w:tcPr>
          <w:p w14:paraId="5C874F62">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w:t>
            </w:r>
          </w:p>
        </w:tc>
      </w:tr>
      <w:tr w14:paraId="64CB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3E9A065D">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现场考察</w:t>
            </w:r>
          </w:p>
        </w:tc>
        <w:tc>
          <w:tcPr>
            <w:tcW w:w="3957" w:type="pct"/>
            <w:noWrap w:val="0"/>
            <w:vAlign w:val="center"/>
          </w:tcPr>
          <w:p w14:paraId="7708F404">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rPr>
              <w:sym w:font="Wingdings" w:char="F0FE"/>
            </w:r>
            <w:r>
              <w:rPr>
                <w:rFonts w:hint="eastAsia" w:ascii="宋体" w:hAnsi="宋体" w:eastAsia="宋体" w:cs="宋体"/>
                <w:color w:val="000000"/>
                <w:sz w:val="24"/>
                <w:szCs w:val="24"/>
                <w:highlight w:val="none"/>
              </w:rPr>
              <w:t>不组织，供应商</w:t>
            </w:r>
            <w:r>
              <w:rPr>
                <w:rFonts w:hint="eastAsia" w:ascii="宋体" w:hAnsi="宋体" w:eastAsia="宋体" w:cs="宋体"/>
                <w:bCs/>
                <w:color w:val="000000"/>
                <w:sz w:val="24"/>
                <w:szCs w:val="24"/>
                <w:highlight w:val="none"/>
              </w:rPr>
              <w:t>自行考察</w:t>
            </w:r>
          </w:p>
          <w:p w14:paraId="5C8C1AE9">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统一组织</w:t>
            </w:r>
          </w:p>
          <w:p w14:paraId="590C1745">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时间：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时</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分</w:t>
            </w:r>
          </w:p>
          <w:p w14:paraId="059687E6">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地点：</w:t>
            </w:r>
            <w:r>
              <w:rPr>
                <w:rFonts w:hint="eastAsia" w:ascii="宋体" w:hAnsi="宋体" w:eastAsia="宋体" w:cs="宋体"/>
                <w:bCs/>
                <w:color w:val="000000"/>
                <w:sz w:val="24"/>
                <w:szCs w:val="24"/>
                <w:highlight w:val="none"/>
                <w:u w:val="single"/>
              </w:rPr>
              <w:t xml:space="preserve">                       </w:t>
            </w:r>
          </w:p>
          <w:p w14:paraId="6E83704A">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现场考察联系人及联系电话：</w:t>
            </w:r>
            <w:r>
              <w:rPr>
                <w:rFonts w:hint="eastAsia" w:ascii="宋体" w:hAnsi="宋体" w:eastAsia="宋体" w:cs="宋体"/>
                <w:bCs/>
                <w:color w:val="000000"/>
                <w:sz w:val="24"/>
                <w:szCs w:val="24"/>
                <w:highlight w:val="none"/>
                <w:u w:val="single"/>
              </w:rPr>
              <w:t xml:space="preserve">           </w:t>
            </w:r>
          </w:p>
          <w:p w14:paraId="2124AC67">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Cs w:val="0"/>
                <w:color w:val="000000"/>
                <w:sz w:val="24"/>
                <w:szCs w:val="24"/>
                <w:highlight w:val="none"/>
              </w:rPr>
              <w:t>备注：如供应商未参加采购人统一组织的现场考察，视同放弃现场考察，由此引起的一切责任由供应商自行承担。</w:t>
            </w:r>
          </w:p>
        </w:tc>
      </w:tr>
      <w:tr w14:paraId="0019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70817EC9">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bCs w:val="0"/>
                <w:color w:val="000000"/>
                <w:sz w:val="24"/>
                <w:szCs w:val="24"/>
                <w:highlight w:val="none"/>
              </w:rPr>
              <w:t>对磋商文件提出疑问的截止时间</w:t>
            </w:r>
          </w:p>
        </w:tc>
        <w:tc>
          <w:tcPr>
            <w:tcW w:w="3957" w:type="pct"/>
            <w:noWrap w:val="0"/>
            <w:vAlign w:val="center"/>
          </w:tcPr>
          <w:p w14:paraId="3C97C3D3">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Cs w:val="0"/>
                <w:color w:val="000000"/>
                <w:sz w:val="24"/>
                <w:szCs w:val="24"/>
                <w:highlight w:val="none"/>
              </w:rPr>
            </w:pPr>
            <w:r>
              <w:rPr>
                <w:rFonts w:hint="eastAsia" w:ascii="宋体" w:hAnsi="宋体" w:cs="宋体"/>
                <w:b w:val="0"/>
                <w:bCs w:val="0"/>
                <w:color w:val="000000"/>
                <w:sz w:val="24"/>
                <w:szCs w:val="18"/>
                <w:highlight w:val="none"/>
                <w:u w:val="none"/>
                <w:lang w:val="en-US" w:eastAsia="zh-CN"/>
              </w:rPr>
              <w:t>同响应文件提交截止时间</w:t>
            </w:r>
          </w:p>
        </w:tc>
      </w:tr>
      <w:tr w14:paraId="24FF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42" w:type="pct"/>
            <w:noWrap w:val="0"/>
            <w:vAlign w:val="center"/>
          </w:tcPr>
          <w:p w14:paraId="7E77EDB7">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包别划分</w:t>
            </w:r>
          </w:p>
        </w:tc>
        <w:tc>
          <w:tcPr>
            <w:tcW w:w="3957" w:type="pct"/>
            <w:noWrap w:val="0"/>
            <w:vAlign w:val="center"/>
          </w:tcPr>
          <w:p w14:paraId="51D795A7">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bCs w:val="0"/>
                <w:color w:val="000000"/>
                <w:sz w:val="24"/>
                <w:szCs w:val="24"/>
                <w:highlight w:val="none"/>
              </w:rPr>
              <w:sym w:font="Wingdings" w:char="F0FE"/>
            </w:r>
            <w:r>
              <w:rPr>
                <w:rFonts w:hint="eastAsia" w:ascii="宋体" w:hAnsi="宋体" w:eastAsia="宋体" w:cs="宋体"/>
                <w:b w:val="0"/>
                <w:color w:val="000000"/>
                <w:sz w:val="24"/>
                <w:szCs w:val="24"/>
                <w:highlight w:val="none"/>
              </w:rPr>
              <w:t>不分包</w:t>
            </w:r>
          </w:p>
        </w:tc>
      </w:tr>
      <w:tr w14:paraId="583D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42" w:type="pct"/>
            <w:noWrap w:val="0"/>
            <w:vAlign w:val="center"/>
          </w:tcPr>
          <w:p w14:paraId="0A8A8DDC">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磋商保证金</w:t>
            </w:r>
          </w:p>
        </w:tc>
        <w:tc>
          <w:tcPr>
            <w:tcW w:w="3957" w:type="pct"/>
            <w:noWrap w:val="0"/>
            <w:vAlign w:val="center"/>
          </w:tcPr>
          <w:p w14:paraId="3A18763F">
            <w:pPr>
              <w:pStyle w:val="18"/>
              <w:keepNext w:val="0"/>
              <w:keepLines w:val="0"/>
              <w:pageBreakBefore w:val="0"/>
              <w:widowControl w:val="0"/>
              <w:kinsoku/>
              <w:wordWrap/>
              <w:overflowPunct/>
              <w:topLinePunct w:val="0"/>
              <w:bidi w:val="0"/>
              <w:snapToGrid/>
              <w:spacing w:before="0" w:beforeLines="0" w:beforeAutospacing="0" w:after="0" w:afterLines="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cs="宋体"/>
                <w:b w:val="0"/>
                <w:bCs w:val="0"/>
                <w:color w:val="000000"/>
                <w:sz w:val="24"/>
                <w:szCs w:val="24"/>
                <w:highlight w:val="none"/>
                <w:lang w:eastAsia="zh-CN"/>
              </w:rPr>
              <w:t>☑</w:t>
            </w:r>
            <w:r>
              <w:rPr>
                <w:rFonts w:hint="eastAsia" w:ascii="宋体" w:hAnsi="宋体" w:eastAsia="宋体" w:cs="宋体"/>
                <w:b w:val="0"/>
                <w:color w:val="000000"/>
                <w:sz w:val="24"/>
                <w:szCs w:val="24"/>
                <w:highlight w:val="none"/>
              </w:rPr>
              <w:t>不收取</w:t>
            </w:r>
          </w:p>
        </w:tc>
      </w:tr>
      <w:tr w14:paraId="5017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30FF37A3">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磋商有效期</w:t>
            </w:r>
          </w:p>
        </w:tc>
        <w:tc>
          <w:tcPr>
            <w:tcW w:w="3957" w:type="pct"/>
            <w:noWrap w:val="0"/>
            <w:vAlign w:val="center"/>
          </w:tcPr>
          <w:p w14:paraId="3024B27B">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cs="宋体"/>
                <w:b w:val="0"/>
                <w:color w:val="000000"/>
                <w:sz w:val="24"/>
                <w:szCs w:val="24"/>
                <w:highlight w:val="none"/>
                <w:u w:val="single"/>
                <w:lang w:val="en-US" w:eastAsia="zh-CN"/>
              </w:rPr>
              <w:t>120</w:t>
            </w:r>
            <w:r>
              <w:rPr>
                <w:rFonts w:hint="eastAsia" w:ascii="宋体" w:hAnsi="宋体" w:eastAsia="宋体" w:cs="宋体"/>
                <w:b w:val="0"/>
                <w:color w:val="000000"/>
                <w:sz w:val="24"/>
                <w:szCs w:val="24"/>
                <w:highlight w:val="none"/>
              </w:rPr>
              <w:t>日历日</w:t>
            </w:r>
          </w:p>
        </w:tc>
      </w:tr>
      <w:tr w14:paraId="3ECC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0E06991E">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响应文件要求</w:t>
            </w:r>
          </w:p>
        </w:tc>
        <w:tc>
          <w:tcPr>
            <w:tcW w:w="3957" w:type="pct"/>
            <w:noWrap w:val="0"/>
            <w:vAlign w:val="center"/>
          </w:tcPr>
          <w:p w14:paraId="6E51A6A2">
            <w:pPr>
              <w:pStyle w:val="18"/>
              <w:keepNext w:val="0"/>
              <w:keepLines w:val="0"/>
              <w:pageBreakBefore w:val="0"/>
              <w:widowControl w:val="0"/>
              <w:kinsoku/>
              <w:wordWrap/>
              <w:overflowPunct/>
              <w:topLinePunct w:val="0"/>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响应文件要求如下：</w:t>
            </w:r>
          </w:p>
          <w:p w14:paraId="3B8C401E">
            <w:pPr>
              <w:pStyle w:val="18"/>
              <w:keepNext w:val="0"/>
              <w:keepLines w:val="0"/>
              <w:pageBreakBefore w:val="0"/>
              <w:widowControl w:val="0"/>
              <w:kinsoku/>
              <w:wordWrap/>
              <w:overflowPunct/>
              <w:topLinePunct w:val="0"/>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lang w:val="en-US" w:eastAsia="zh-CN"/>
              </w:rPr>
              <w:t>（1）</w:t>
            </w:r>
            <w:r>
              <w:rPr>
                <w:rFonts w:hint="eastAsia" w:ascii="宋体" w:hAnsi="宋体" w:eastAsia="宋体" w:cs="宋体"/>
                <w:b w:val="0"/>
                <w:color w:val="000000"/>
                <w:sz w:val="24"/>
                <w:highlight w:val="none"/>
              </w:rPr>
              <w:t>纸质版</w:t>
            </w:r>
            <w:r>
              <w:rPr>
                <w:rFonts w:hint="eastAsia" w:ascii="宋体" w:hAnsi="宋体" w:eastAsia="宋体" w:cs="宋体"/>
                <w:b w:val="0"/>
                <w:color w:val="000000"/>
                <w:sz w:val="24"/>
                <w:highlight w:val="none"/>
                <w:lang w:val="en-US" w:eastAsia="zh-CN"/>
              </w:rPr>
              <w:t>响应</w:t>
            </w:r>
            <w:r>
              <w:rPr>
                <w:rFonts w:hint="eastAsia" w:ascii="宋体" w:hAnsi="宋体" w:eastAsia="宋体" w:cs="宋体"/>
                <w:b w:val="0"/>
                <w:color w:val="000000"/>
                <w:sz w:val="24"/>
                <w:highlight w:val="none"/>
              </w:rPr>
              <w:t>文件：</w:t>
            </w:r>
            <w:r>
              <w:rPr>
                <w:rFonts w:hint="eastAsia" w:ascii="宋体" w:hAnsi="宋体" w:eastAsia="宋体" w:cs="宋体"/>
                <w:b/>
                <w:bCs w:val="0"/>
                <w:color w:val="000000"/>
                <w:sz w:val="24"/>
                <w:highlight w:val="none"/>
              </w:rPr>
              <w:t>正本</w:t>
            </w:r>
            <w:r>
              <w:rPr>
                <w:rFonts w:hint="eastAsia" w:ascii="宋体" w:hAnsi="宋体" w:eastAsia="宋体" w:cs="宋体"/>
                <w:b/>
                <w:bCs w:val="0"/>
                <w:color w:val="000000"/>
                <w:sz w:val="24"/>
                <w:highlight w:val="none"/>
                <w:u w:val="single"/>
              </w:rPr>
              <w:t xml:space="preserve"> </w:t>
            </w:r>
            <w:r>
              <w:rPr>
                <w:rFonts w:hint="eastAsia" w:ascii="宋体" w:hAnsi="宋体" w:eastAsia="宋体" w:cs="宋体"/>
                <w:b/>
                <w:bCs w:val="0"/>
                <w:color w:val="000000"/>
                <w:sz w:val="24"/>
                <w:highlight w:val="none"/>
                <w:u w:val="single"/>
                <w:lang w:val="en-US" w:eastAsia="zh-CN"/>
              </w:rPr>
              <w:t>1</w:t>
            </w:r>
            <w:r>
              <w:rPr>
                <w:rFonts w:hint="eastAsia" w:ascii="宋体" w:hAnsi="宋体" w:eastAsia="宋体" w:cs="宋体"/>
                <w:b/>
                <w:bCs w:val="0"/>
                <w:color w:val="000000"/>
                <w:sz w:val="24"/>
                <w:highlight w:val="none"/>
                <w:u w:val="single"/>
              </w:rPr>
              <w:t xml:space="preserve"> </w:t>
            </w:r>
            <w:r>
              <w:rPr>
                <w:rFonts w:hint="eastAsia" w:ascii="宋体" w:hAnsi="宋体" w:eastAsia="宋体" w:cs="宋体"/>
                <w:b/>
                <w:bCs w:val="0"/>
                <w:color w:val="000000"/>
                <w:sz w:val="24"/>
                <w:highlight w:val="none"/>
              </w:rPr>
              <w:t>份</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lang w:val="en-US" w:eastAsia="zh-CN"/>
              </w:rPr>
              <w:t>建议胶装成册</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rPr>
              <w:t>。</w:t>
            </w:r>
          </w:p>
          <w:p w14:paraId="44210FC5">
            <w:pPr>
              <w:pStyle w:val="18"/>
              <w:keepNext w:val="0"/>
              <w:keepLines w:val="0"/>
              <w:pageBreakBefore w:val="0"/>
              <w:widowControl w:val="0"/>
              <w:kinsoku/>
              <w:wordWrap/>
              <w:overflowPunct/>
              <w:topLinePunct w:val="0"/>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lang w:val="en-US" w:eastAsia="zh-CN"/>
              </w:rPr>
              <w:t>2</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rPr>
              <w:t>电子版</w:t>
            </w:r>
            <w:r>
              <w:rPr>
                <w:rFonts w:hint="eastAsia" w:ascii="宋体" w:hAnsi="宋体" w:eastAsia="宋体" w:cs="宋体"/>
                <w:b w:val="0"/>
                <w:color w:val="000000"/>
                <w:sz w:val="24"/>
                <w:highlight w:val="none"/>
                <w:lang w:val="en-US" w:eastAsia="zh-CN"/>
              </w:rPr>
              <w:t>响应</w:t>
            </w:r>
            <w:r>
              <w:rPr>
                <w:rFonts w:hint="eastAsia" w:ascii="宋体" w:hAnsi="宋体" w:eastAsia="宋体" w:cs="宋体"/>
                <w:b w:val="0"/>
                <w:color w:val="000000"/>
                <w:sz w:val="24"/>
                <w:highlight w:val="none"/>
              </w:rPr>
              <w:t>文件</w:t>
            </w:r>
            <w:r>
              <w:rPr>
                <w:rFonts w:hint="eastAsia" w:ascii="宋体" w:hAnsi="宋体" w:eastAsia="宋体" w:cs="宋体"/>
                <w:b w:val="0"/>
                <w:color w:val="000000"/>
                <w:sz w:val="24"/>
                <w:highlight w:val="none"/>
                <w:lang w:eastAsia="zh-CN"/>
              </w:rPr>
              <w:t>：</w:t>
            </w:r>
            <w:r>
              <w:rPr>
                <w:rFonts w:hint="eastAsia" w:ascii="宋体" w:hAnsi="宋体" w:cs="宋体"/>
                <w:b/>
                <w:bCs w:val="0"/>
                <w:color w:val="000000"/>
                <w:sz w:val="24"/>
                <w:highlight w:val="none"/>
                <w:u w:val="single"/>
                <w:lang w:eastAsia="zh-CN"/>
              </w:rPr>
              <w:t>无需准备</w:t>
            </w:r>
            <w:r>
              <w:rPr>
                <w:rFonts w:hint="eastAsia" w:ascii="宋体" w:hAnsi="宋体" w:eastAsia="宋体" w:cs="宋体"/>
                <w:b w:val="0"/>
                <w:color w:val="000000"/>
                <w:sz w:val="24"/>
                <w:highlight w:val="none"/>
              </w:rPr>
              <w:t>。</w:t>
            </w:r>
          </w:p>
          <w:p w14:paraId="7B4D7382">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bCs w:val="0"/>
                <w:color w:val="000000"/>
                <w:sz w:val="24"/>
                <w:highlight w:val="none"/>
                <w:lang w:val="en-US" w:eastAsia="zh-CN"/>
              </w:rPr>
              <w:t>以上文件均</w:t>
            </w:r>
            <w:r>
              <w:rPr>
                <w:rFonts w:hint="eastAsia" w:ascii="宋体" w:hAnsi="宋体" w:eastAsia="宋体" w:cs="宋体"/>
                <w:b/>
                <w:bCs w:val="0"/>
                <w:color w:val="000000"/>
                <w:sz w:val="24"/>
                <w:highlight w:val="none"/>
              </w:rPr>
              <w:t>密封提交。</w:t>
            </w:r>
          </w:p>
        </w:tc>
      </w:tr>
      <w:tr w14:paraId="26A4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249165A5">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磋商现场提交的其他材料要求</w:t>
            </w:r>
          </w:p>
        </w:tc>
        <w:tc>
          <w:tcPr>
            <w:tcW w:w="3957" w:type="pct"/>
            <w:noWrap w:val="0"/>
            <w:vAlign w:val="center"/>
          </w:tcPr>
          <w:p w14:paraId="2270FA4F">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u w:val="single"/>
                <w:lang w:eastAsia="zh-CN"/>
              </w:rPr>
            </w:pPr>
            <w:r>
              <w:rPr>
                <w:rFonts w:hint="eastAsia" w:ascii="宋体" w:hAnsi="宋体" w:cs="宋体"/>
                <w:b w:val="0"/>
                <w:bCs w:val="0"/>
                <w:color w:val="000000"/>
                <w:sz w:val="24"/>
                <w:szCs w:val="24"/>
                <w:highlight w:val="none"/>
                <w:u w:val="none" w:color="auto"/>
                <w:lang w:val="en-US" w:eastAsia="zh-CN"/>
              </w:rPr>
              <w:t>/</w:t>
            </w:r>
          </w:p>
        </w:tc>
      </w:tr>
      <w:tr w14:paraId="59B5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5C4DC5D8">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响应文件提交截止时间</w:t>
            </w:r>
          </w:p>
        </w:tc>
        <w:tc>
          <w:tcPr>
            <w:tcW w:w="3957" w:type="pct"/>
            <w:noWrap w:val="0"/>
            <w:vAlign w:val="center"/>
          </w:tcPr>
          <w:p w14:paraId="33C68F27">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u w:val="single"/>
              </w:rPr>
              <w:t>详见磋商邀请，同磋商开启时间和地点</w:t>
            </w:r>
          </w:p>
        </w:tc>
      </w:tr>
      <w:tr w14:paraId="4C0B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72A7ADE0">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磋商时间</w:t>
            </w:r>
          </w:p>
        </w:tc>
        <w:tc>
          <w:tcPr>
            <w:tcW w:w="3957" w:type="pct"/>
            <w:noWrap w:val="0"/>
            <w:vAlign w:val="center"/>
          </w:tcPr>
          <w:p w14:paraId="66025FAC">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u w:val="single"/>
              </w:rPr>
              <w:t>详见磋商邀请</w:t>
            </w:r>
          </w:p>
        </w:tc>
      </w:tr>
      <w:tr w14:paraId="0D40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19B6B7D7">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磋商地点</w:t>
            </w:r>
          </w:p>
        </w:tc>
        <w:tc>
          <w:tcPr>
            <w:tcW w:w="3957" w:type="pct"/>
            <w:noWrap w:val="0"/>
            <w:vAlign w:val="center"/>
          </w:tcPr>
          <w:p w14:paraId="146C2805">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u w:val="single"/>
              </w:rPr>
              <w:t>详见磋商邀请</w:t>
            </w:r>
          </w:p>
        </w:tc>
      </w:tr>
      <w:tr w14:paraId="0E38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5DD548A5">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评审方法</w:t>
            </w:r>
          </w:p>
        </w:tc>
        <w:tc>
          <w:tcPr>
            <w:tcW w:w="3957" w:type="pct"/>
            <w:noWrap w:val="0"/>
            <w:vAlign w:val="center"/>
          </w:tcPr>
          <w:p w14:paraId="03590A80">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bCs w:val="0"/>
                <w:color w:val="000000"/>
                <w:sz w:val="24"/>
                <w:szCs w:val="24"/>
                <w:highlight w:val="none"/>
              </w:rPr>
              <w:sym w:font="Wingdings" w:char="F0FE"/>
            </w:r>
            <w:r>
              <w:rPr>
                <w:rFonts w:hint="eastAsia" w:ascii="宋体" w:hAnsi="宋体" w:eastAsia="宋体" w:cs="宋体"/>
                <w:b w:val="0"/>
                <w:color w:val="000000"/>
                <w:sz w:val="24"/>
                <w:szCs w:val="24"/>
                <w:highlight w:val="none"/>
                <w:u w:val="single"/>
              </w:rPr>
              <w:t>综合评分法</w:t>
            </w:r>
          </w:p>
        </w:tc>
      </w:tr>
      <w:tr w14:paraId="5C24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vMerge w:val="restart"/>
            <w:noWrap w:val="0"/>
            <w:vAlign w:val="center"/>
          </w:tcPr>
          <w:p w14:paraId="385AFE2C">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确定成交候选供应商和成交供应商</w:t>
            </w:r>
          </w:p>
        </w:tc>
        <w:tc>
          <w:tcPr>
            <w:tcW w:w="3957" w:type="pct"/>
            <w:noWrap w:val="0"/>
            <w:vAlign w:val="center"/>
          </w:tcPr>
          <w:p w14:paraId="3D2F1992">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u w:val="single"/>
              </w:rPr>
            </w:pPr>
            <w:r>
              <w:rPr>
                <w:rFonts w:hint="eastAsia" w:ascii="宋体" w:hAnsi="宋体" w:eastAsia="宋体" w:cs="宋体"/>
                <w:b w:val="0"/>
                <w:color w:val="000000"/>
                <w:sz w:val="24"/>
                <w:highlight w:val="none"/>
              </w:rPr>
              <w:t>磋商小组推荐成交候选供应商的数量：</w:t>
            </w:r>
            <w:r>
              <w:rPr>
                <w:rFonts w:hint="eastAsia" w:ascii="宋体" w:hAnsi="宋体" w:eastAsia="宋体" w:cs="宋体"/>
                <w:b w:val="0"/>
                <w:bCs w:val="0"/>
                <w:color w:val="000000"/>
                <w:sz w:val="24"/>
                <w:szCs w:val="24"/>
                <w:highlight w:val="none"/>
                <w:u w:val="single"/>
                <w:lang w:val="en-US" w:eastAsia="zh-CN"/>
              </w:rPr>
              <w:t>1-3</w:t>
            </w:r>
          </w:p>
        </w:tc>
      </w:tr>
      <w:tr w14:paraId="24F8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vMerge w:val="continue"/>
            <w:noWrap w:val="0"/>
            <w:vAlign w:val="center"/>
          </w:tcPr>
          <w:p w14:paraId="654A9A1E">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p>
        </w:tc>
        <w:tc>
          <w:tcPr>
            <w:tcW w:w="3957" w:type="pct"/>
            <w:noWrap w:val="0"/>
            <w:vAlign w:val="center"/>
          </w:tcPr>
          <w:p w14:paraId="51309A4D">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确定成交供应商：</w:t>
            </w:r>
          </w:p>
          <w:p w14:paraId="31B75559">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文泉驿微米黑" w:hAnsi="文泉驿微米黑" w:eastAsia="文泉驿微米黑" w:cs="文泉驿微米黑"/>
                <w:b w:val="0"/>
                <w:bCs w:val="0"/>
                <w:color w:val="000000"/>
                <w:sz w:val="24"/>
                <w:highlight w:val="none"/>
              </w:rPr>
              <w:t>□</w:t>
            </w:r>
            <w:r>
              <w:rPr>
                <w:rFonts w:hint="eastAsia" w:ascii="Wingdings" w:hAnsi="Wingdings" w:eastAsia="Wingdings" w:cs="Wingdings"/>
                <w:b w:val="0"/>
                <w:bCs w:val="0"/>
                <w:color w:val="000000"/>
                <w:sz w:val="24"/>
                <w:highlight w:val="none"/>
              </w:rPr>
              <w:t>¨</w:t>
            </w:r>
            <w:r>
              <w:rPr>
                <w:rFonts w:hint="eastAsia" w:ascii="宋体" w:hAnsi="宋体" w:eastAsia="宋体" w:cs="宋体"/>
                <w:b w:val="0"/>
                <w:color w:val="000000"/>
                <w:sz w:val="24"/>
                <w:highlight w:val="none"/>
              </w:rPr>
              <w:t>采购人委托磋商小组确定</w:t>
            </w:r>
            <w:r>
              <w:rPr>
                <w:rFonts w:hint="eastAsia" w:ascii="宋体" w:hAnsi="宋体" w:eastAsia="宋体" w:cs="宋体"/>
                <w:b w:val="0"/>
                <w:color w:val="000000"/>
                <w:sz w:val="24"/>
                <w:highlight w:val="none"/>
                <w:lang w:val="en-US" w:eastAsia="zh-CN"/>
              </w:rPr>
              <w:t xml:space="preserve">   </w:t>
            </w:r>
            <w:r>
              <w:rPr>
                <w:rFonts w:hint="eastAsia" w:ascii="宋体" w:hAnsi="宋体" w:eastAsia="宋体" w:cs="宋体"/>
                <w:b w:val="0"/>
                <w:color w:val="000000"/>
                <w:sz w:val="24"/>
                <w:highlight w:val="none"/>
              </w:rPr>
              <w:t>□采购人确定</w:t>
            </w:r>
          </w:p>
        </w:tc>
      </w:tr>
      <w:tr w14:paraId="2092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0FAE84B1">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随成交公告同时公告的成交供应商的响应文件内容</w:t>
            </w:r>
          </w:p>
        </w:tc>
        <w:tc>
          <w:tcPr>
            <w:tcW w:w="3957" w:type="pct"/>
            <w:noWrap w:val="0"/>
            <w:vAlign w:val="center"/>
          </w:tcPr>
          <w:p w14:paraId="5EF6188C">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cs="宋体"/>
                <w:b w:val="0"/>
                <w:color w:val="000000"/>
                <w:sz w:val="24"/>
                <w:szCs w:val="24"/>
                <w:highlight w:val="none"/>
                <w:lang w:val="en-US" w:eastAsia="zh-CN"/>
              </w:rPr>
              <w:t>/</w:t>
            </w:r>
          </w:p>
        </w:tc>
      </w:tr>
      <w:tr w14:paraId="38CD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003DEF9E">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告知磋商结果的形式</w:t>
            </w:r>
          </w:p>
        </w:tc>
        <w:tc>
          <w:tcPr>
            <w:tcW w:w="3957" w:type="pct"/>
            <w:noWrap w:val="0"/>
            <w:vAlign w:val="center"/>
          </w:tcPr>
          <w:p w14:paraId="411B9E56">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color w:val="000000"/>
                <w:sz w:val="24"/>
                <w:szCs w:val="24"/>
                <w:highlight w:val="none"/>
              </w:rPr>
              <w:t>磋商现场告知</w:t>
            </w:r>
          </w:p>
        </w:tc>
      </w:tr>
      <w:tr w14:paraId="6D3E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0957CEC9">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履约保证金</w:t>
            </w:r>
          </w:p>
        </w:tc>
        <w:tc>
          <w:tcPr>
            <w:tcW w:w="3957" w:type="pct"/>
            <w:noWrap w:val="0"/>
            <w:vAlign w:val="center"/>
          </w:tcPr>
          <w:p w14:paraId="6D6B820E">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bCs w:val="0"/>
                <w:color w:val="000000"/>
                <w:sz w:val="24"/>
                <w:szCs w:val="24"/>
                <w:highlight w:val="none"/>
              </w:rPr>
              <w:sym w:font="Wingdings" w:char="F0FE"/>
            </w:r>
            <w:r>
              <w:rPr>
                <w:rFonts w:hint="eastAsia" w:ascii="宋体" w:hAnsi="宋体" w:eastAsia="宋体" w:cs="宋体"/>
                <w:b w:val="0"/>
                <w:color w:val="000000"/>
                <w:sz w:val="24"/>
                <w:szCs w:val="24"/>
                <w:highlight w:val="none"/>
              </w:rPr>
              <w:t>免收</w:t>
            </w:r>
          </w:p>
        </w:tc>
      </w:tr>
      <w:tr w14:paraId="30C0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5C563593">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质疑函递交方式、接收部门、联系电话和通讯地址</w:t>
            </w:r>
          </w:p>
        </w:tc>
        <w:tc>
          <w:tcPr>
            <w:tcW w:w="3957" w:type="pct"/>
            <w:noWrap w:val="0"/>
            <w:vAlign w:val="center"/>
          </w:tcPr>
          <w:p w14:paraId="29EABC36">
            <w:pPr>
              <w:pStyle w:val="18"/>
              <w:keepNext w:val="0"/>
              <w:keepLines w:val="0"/>
              <w:pageBreakBefore w:val="0"/>
              <w:widowControl w:val="0"/>
              <w:kinsoku/>
              <w:wordWrap/>
              <w:overflowPunct/>
              <w:topLinePunct w:val="0"/>
              <w:autoSpaceDE/>
              <w:autoSpaceDN/>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递交方式：</w:t>
            </w:r>
            <w:r>
              <w:rPr>
                <w:rFonts w:hint="eastAsia" w:ascii="宋体" w:hAnsi="宋体" w:eastAsia="宋体" w:cs="宋体"/>
                <w:b w:val="0"/>
                <w:color w:val="000000"/>
                <w:sz w:val="24"/>
                <w:szCs w:val="24"/>
                <w:highlight w:val="none"/>
                <w:u w:val="single"/>
              </w:rPr>
              <w:t>书面形式</w:t>
            </w:r>
          </w:p>
          <w:p w14:paraId="12C0918A">
            <w:pPr>
              <w:pStyle w:val="18"/>
              <w:keepNext w:val="0"/>
              <w:keepLines w:val="0"/>
              <w:pageBreakBefore w:val="0"/>
              <w:widowControl w:val="0"/>
              <w:kinsoku/>
              <w:wordWrap/>
              <w:overflowPunct/>
              <w:topLinePunct w:val="0"/>
              <w:autoSpaceDE/>
              <w:autoSpaceDN/>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color w:val="000000"/>
                <w:sz w:val="24"/>
                <w:szCs w:val="24"/>
                <w:highlight w:val="none"/>
              </w:rPr>
              <w:t>接收部门：</w:t>
            </w:r>
            <w:r>
              <w:rPr>
                <w:rFonts w:hint="eastAsia" w:ascii="宋体" w:hAnsi="宋体" w:cs="宋体"/>
                <w:b w:val="0"/>
                <w:bCs w:val="0"/>
                <w:color w:val="000000"/>
                <w:sz w:val="24"/>
                <w:szCs w:val="24"/>
                <w:highlight w:val="none"/>
                <w:u w:val="single"/>
                <w:lang w:eastAsia="zh-CN"/>
              </w:rPr>
              <w:t>合肥工业大学资产经营</w:t>
            </w:r>
            <w:r>
              <w:rPr>
                <w:rFonts w:hint="eastAsia" w:ascii="宋体" w:hAnsi="宋体" w:eastAsia="宋体" w:cs="宋体"/>
                <w:b w:val="0"/>
                <w:bCs w:val="0"/>
                <w:color w:val="000000"/>
                <w:sz w:val="24"/>
                <w:szCs w:val="24"/>
                <w:highlight w:val="none"/>
                <w:u w:val="single"/>
                <w:lang w:eastAsia="zh-CN"/>
              </w:rPr>
              <w:t>有限公司</w:t>
            </w:r>
          </w:p>
          <w:p w14:paraId="7FEA9FC6">
            <w:pPr>
              <w:pStyle w:val="18"/>
              <w:keepNext w:val="0"/>
              <w:keepLines w:val="0"/>
              <w:pageBreakBefore w:val="0"/>
              <w:widowControl w:val="0"/>
              <w:kinsoku/>
              <w:wordWrap/>
              <w:overflowPunct/>
              <w:topLinePunct w:val="0"/>
              <w:autoSpaceDE/>
              <w:autoSpaceDN/>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color w:val="000000"/>
                <w:sz w:val="24"/>
                <w:szCs w:val="24"/>
                <w:highlight w:val="none"/>
              </w:rPr>
              <w:t>联系电话：</w:t>
            </w:r>
            <w:r>
              <w:rPr>
                <w:rFonts w:hint="eastAsia" w:ascii="宋体" w:hAnsi="宋体" w:eastAsia="宋体" w:cs="宋体"/>
                <w:b w:val="0"/>
                <w:bCs w:val="0"/>
                <w:color w:val="000000"/>
                <w:sz w:val="24"/>
                <w:szCs w:val="24"/>
                <w:highlight w:val="none"/>
                <w:u w:val="single"/>
              </w:rPr>
              <w:t>0551-6</w:t>
            </w:r>
            <w:r>
              <w:rPr>
                <w:rFonts w:hint="eastAsia" w:ascii="宋体" w:hAnsi="宋体" w:cs="宋体"/>
                <w:b w:val="0"/>
                <w:bCs w:val="0"/>
                <w:color w:val="000000"/>
                <w:sz w:val="24"/>
                <w:szCs w:val="24"/>
                <w:highlight w:val="none"/>
                <w:u w:val="single"/>
                <w:lang w:val="en-US" w:eastAsia="zh-CN"/>
              </w:rPr>
              <w:t>2901190</w:t>
            </w:r>
          </w:p>
          <w:p w14:paraId="6217D5C6">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default" w:ascii="宋体" w:hAnsi="宋体" w:eastAsia="宋体" w:cs="宋体"/>
                <w:b w:val="0"/>
                <w:color w:val="000000"/>
                <w:sz w:val="24"/>
                <w:szCs w:val="24"/>
                <w:highlight w:val="none"/>
                <w:lang w:val="en-US" w:eastAsia="zh-CN"/>
              </w:rPr>
            </w:pPr>
            <w:r>
              <w:rPr>
                <w:rFonts w:hint="eastAsia" w:ascii="宋体" w:hAnsi="宋体" w:eastAsia="宋体" w:cs="宋体"/>
                <w:b w:val="0"/>
                <w:color w:val="000000"/>
                <w:sz w:val="24"/>
                <w:szCs w:val="24"/>
                <w:highlight w:val="none"/>
              </w:rPr>
              <w:t>通讯地址：</w:t>
            </w:r>
            <w:r>
              <w:rPr>
                <w:rFonts w:hint="eastAsia" w:ascii="宋体" w:hAnsi="宋体" w:eastAsia="宋体" w:cs="宋体"/>
                <w:b w:val="0"/>
                <w:bCs w:val="0"/>
                <w:color w:val="000000"/>
                <w:sz w:val="24"/>
                <w:szCs w:val="24"/>
                <w:highlight w:val="none"/>
                <w:u w:val="single"/>
              </w:rPr>
              <w:t>合肥市</w:t>
            </w:r>
            <w:r>
              <w:rPr>
                <w:rFonts w:hint="eastAsia" w:ascii="宋体" w:hAnsi="宋体" w:cs="宋体"/>
                <w:b w:val="0"/>
                <w:bCs w:val="0"/>
                <w:color w:val="000000"/>
                <w:sz w:val="24"/>
                <w:szCs w:val="24"/>
                <w:highlight w:val="none"/>
                <w:u w:val="single"/>
                <w:lang w:eastAsia="zh-CN"/>
              </w:rPr>
              <w:t>屯溪路</w:t>
            </w:r>
            <w:r>
              <w:rPr>
                <w:rFonts w:hint="eastAsia" w:ascii="宋体" w:hAnsi="宋体" w:cs="宋体"/>
                <w:b w:val="0"/>
                <w:bCs w:val="0"/>
                <w:color w:val="000000"/>
                <w:sz w:val="24"/>
                <w:szCs w:val="24"/>
                <w:highlight w:val="none"/>
                <w:u w:val="single"/>
                <w:lang w:val="en-US" w:eastAsia="zh-CN"/>
              </w:rPr>
              <w:t>193号合肥工业大学资产经营有限公司</w:t>
            </w:r>
          </w:p>
        </w:tc>
      </w:tr>
      <w:tr w14:paraId="5D86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1BC5E567">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其他内容</w:t>
            </w:r>
          </w:p>
        </w:tc>
        <w:tc>
          <w:tcPr>
            <w:tcW w:w="3957" w:type="pct"/>
            <w:noWrap w:val="0"/>
            <w:vAlign w:val="center"/>
          </w:tcPr>
          <w:p w14:paraId="75D31DF8">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p>
        </w:tc>
      </w:tr>
      <w:tr w14:paraId="61BB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6524EFA2">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重要提示</w:t>
            </w:r>
          </w:p>
        </w:tc>
        <w:tc>
          <w:tcPr>
            <w:tcW w:w="3957" w:type="pct"/>
            <w:noWrap w:val="0"/>
            <w:vAlign w:val="center"/>
          </w:tcPr>
          <w:p w14:paraId="59E2C928">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合同签订后，成交供应商存在规定时间内不组织人员进场开工，不履行供货、安装或服务义务等情况，采购人有权解除合同，并追究违约责任，同时将相关违约行为报送监管部门，记不良行为记录，实施信用惩戒；</w:t>
            </w:r>
          </w:p>
          <w:p w14:paraId="52A9B10A">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（2）成交供应商成交后被监管部门查实存在违法行为，不满足成交条件的，由采购人取消成交资格，并做好项目后续工作；</w:t>
            </w:r>
          </w:p>
          <w:p w14:paraId="1912AD73">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i/>
                <w:color w:val="000000"/>
                <w:sz w:val="24"/>
                <w:szCs w:val="24"/>
                <w:highlight w:val="none"/>
              </w:rPr>
            </w:pPr>
            <w:r>
              <w:rPr>
                <w:rFonts w:hint="eastAsia" w:ascii="宋体" w:hAnsi="宋体" w:eastAsia="宋体" w:cs="宋体"/>
                <w:bCs/>
                <w:color w:val="000000"/>
                <w:sz w:val="24"/>
                <w:szCs w:val="24"/>
                <w:highlight w:val="none"/>
              </w:rPr>
              <w:t>（3）成交供应商在成交项目发生投诉、信访举报案件、履约存在争议时，拒绝协助配合执法部门调查案件的，采购人可以取消其成交资格或解除合同，并追究其违约责任。</w:t>
            </w:r>
          </w:p>
        </w:tc>
      </w:tr>
      <w:tr w14:paraId="7716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2CFE80DA">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解释权</w:t>
            </w:r>
          </w:p>
        </w:tc>
        <w:tc>
          <w:tcPr>
            <w:tcW w:w="3957" w:type="pct"/>
            <w:noWrap w:val="0"/>
            <w:vAlign w:val="center"/>
          </w:tcPr>
          <w:p w14:paraId="1CAA2EDA">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（1）构成本磋商文件的各个组成文件应互为解释，互为说明；</w:t>
            </w:r>
          </w:p>
          <w:p w14:paraId="71FF794A">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（2）同一组成文件中就同一事项的规定或约定不一致的，除磋商文件另有规定外，以编排顺序在后者为准；</w:t>
            </w:r>
          </w:p>
          <w:p w14:paraId="0D604D03">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（3）如有不明确或不一致，构成合同文件组成内容的，以合同文件约定内容为准，且以专用合同条款约定的合同文件优先顺序解释；</w:t>
            </w:r>
          </w:p>
          <w:p w14:paraId="20234043">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（4）除磋商文件中有特别规定外，仅适用于磋商及响应文件提交阶段的规定，按磋商邀请、供应商须知、评审方法和标准、响应文件格式的先后顺序解释；</w:t>
            </w:r>
          </w:p>
          <w:p w14:paraId="00AA2B1F">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（5）按本款前述规定仍不能形成结论的，由采购人负责解释。</w:t>
            </w:r>
          </w:p>
        </w:tc>
      </w:tr>
      <w:tr w14:paraId="4916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14:paraId="1D401946">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highlight w:val="none"/>
              </w:rPr>
              <w:t>其他补充说明</w:t>
            </w:r>
          </w:p>
        </w:tc>
        <w:tc>
          <w:tcPr>
            <w:tcW w:w="3957" w:type="pct"/>
            <w:noWrap w:val="0"/>
            <w:vAlign w:val="center"/>
          </w:tcPr>
          <w:p w14:paraId="5292CC79">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Cs w:val="0"/>
                <w:color w:val="000000"/>
                <w:sz w:val="24"/>
                <w:szCs w:val="24"/>
                <w:highlight w:val="none"/>
              </w:rPr>
            </w:pPr>
            <w:r>
              <w:rPr>
                <w:rFonts w:hint="eastAsia" w:ascii="宋体" w:hAnsi="宋体" w:eastAsia="宋体" w:cs="宋体"/>
                <w:b/>
                <w:bCs/>
                <w:color w:val="000000"/>
                <w:sz w:val="24"/>
                <w:szCs w:val="24"/>
                <w:highlight w:val="none"/>
                <w:u w:val="none"/>
                <w:lang w:val="en-US" w:eastAsia="zh-CN"/>
              </w:rPr>
              <w:t>本项目响应文件要求详见本须知前附表，响应文件现场提交，无需上传电子响应文件</w:t>
            </w:r>
            <w:r>
              <w:rPr>
                <w:rFonts w:hint="eastAsia" w:ascii="宋体" w:hAnsi="宋体" w:eastAsia="宋体" w:cs="宋体"/>
                <w:b/>
                <w:bCs/>
                <w:color w:val="000000"/>
                <w:sz w:val="24"/>
                <w:szCs w:val="24"/>
                <w:highlight w:val="none"/>
                <w:u w:val="none"/>
                <w:lang w:eastAsia="zh-CN"/>
              </w:rPr>
              <w:t>。</w:t>
            </w:r>
          </w:p>
        </w:tc>
      </w:tr>
    </w:tbl>
    <w:p w14:paraId="23B11C7F">
      <w:pPr>
        <w:widowControl/>
        <w:jc w:val="left"/>
        <w:rPr>
          <w:rFonts w:hint="eastAsia" w:ascii="宋体" w:hAnsi="宋体" w:eastAsia="宋体" w:cs="宋体"/>
          <w:b/>
          <w:color w:val="000000"/>
          <w:sz w:val="28"/>
          <w:highlight w:val="none"/>
        </w:rPr>
      </w:pPr>
    </w:p>
    <w:p w14:paraId="705CDCD9">
      <w:pPr>
        <w:spacing w:line="360" w:lineRule="auto"/>
        <w:jc w:val="center"/>
        <w:outlineLvl w:val="1"/>
        <w:rPr>
          <w:rFonts w:hint="eastAsia" w:ascii="宋体" w:hAnsi="宋体" w:eastAsia="宋体" w:cs="宋体"/>
          <w:b/>
          <w:color w:val="000000"/>
          <w:sz w:val="28"/>
          <w:highlight w:val="none"/>
        </w:rPr>
      </w:pPr>
      <w:bookmarkStart w:id="3" w:name="_Toc606"/>
    </w:p>
    <w:p w14:paraId="5D88101B">
      <w:pPr>
        <w:spacing w:line="360" w:lineRule="auto"/>
        <w:jc w:val="both"/>
        <w:outlineLvl w:val="1"/>
        <w:rPr>
          <w:rFonts w:hint="eastAsia" w:ascii="宋体" w:hAnsi="宋体" w:eastAsia="宋体" w:cs="宋体"/>
          <w:b/>
          <w:color w:val="000000"/>
          <w:sz w:val="28"/>
          <w:highlight w:val="none"/>
        </w:rPr>
      </w:pPr>
    </w:p>
    <w:p w14:paraId="5E8826CF">
      <w:pPr>
        <w:spacing w:line="360" w:lineRule="auto"/>
        <w:jc w:val="center"/>
        <w:outlineLvl w:val="1"/>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t>第三章  采购需求</w:t>
      </w:r>
      <w:bookmarkEnd w:id="3"/>
    </w:p>
    <w:p w14:paraId="5FDB6A1D">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前注：</w:t>
      </w:r>
    </w:p>
    <w:p w14:paraId="707A37EE">
      <w:pPr>
        <w:spacing w:line="360" w:lineRule="auto"/>
        <w:ind w:firstLine="437"/>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本说明中提出的技术方案仅为参考，如无明确限制，供应商可以进行优化，提供满足用户实际需要的更优（或者性能实质上不低于的）服务方案，且此方案须经磋商小组评审认可。</w:t>
      </w:r>
    </w:p>
    <w:p w14:paraId="21142AF7">
      <w:pPr>
        <w:pStyle w:val="2"/>
        <w:keepNext/>
        <w:keepLines/>
        <w:pageBreakBefore w:val="0"/>
        <w:widowControl w:val="0"/>
        <w:kinsoku/>
        <w:wordWrap/>
        <w:overflowPunct/>
        <w:topLinePunct w:val="0"/>
        <w:autoSpaceDE/>
        <w:autoSpaceDN/>
        <w:bidi w:val="0"/>
        <w:adjustRightInd/>
        <w:snapToGrid/>
        <w:spacing w:before="157" w:beforeLines="50" w:after="157" w:afterLines="50" w:line="0" w:lineRule="atLeast"/>
        <w:ind w:left="0" w:leftChars="0" w:right="0" w:rightChars="0" w:firstLine="482" w:firstLineChars="200"/>
        <w:jc w:val="both"/>
        <w:textAlignment w:val="auto"/>
        <w:outlineLvl w:val="2"/>
        <w:rPr>
          <w:rFonts w:hint="eastAsia"/>
          <w:color w:val="000000"/>
          <w:sz w:val="24"/>
          <w:szCs w:val="24"/>
          <w:highlight w:val="none"/>
          <w:lang w:val="en-US" w:eastAsia="zh-CN"/>
        </w:rPr>
      </w:pPr>
      <w:r>
        <w:rPr>
          <w:rFonts w:hint="eastAsia"/>
          <w:color w:val="000000"/>
          <w:sz w:val="24"/>
          <w:szCs w:val="24"/>
          <w:highlight w:val="none"/>
          <w:lang w:val="en-US" w:eastAsia="zh-CN"/>
        </w:rPr>
        <w:t>一、采购需求前附表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96"/>
        <w:gridCol w:w="6077"/>
      </w:tblGrid>
      <w:tr w14:paraId="3605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3" w:type="dxa"/>
            <w:noWrap w:val="0"/>
            <w:vAlign w:val="center"/>
          </w:tcPr>
          <w:p w14:paraId="2C67F4FD">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color w:val="000000"/>
                <w:kern w:val="2"/>
                <w:highlight w:val="none"/>
              </w:rPr>
            </w:pPr>
            <w:r>
              <w:rPr>
                <w:rFonts w:hint="eastAsia" w:ascii="宋体" w:hAnsi="宋体" w:eastAsia="宋体" w:cs="宋体"/>
                <w:b/>
                <w:color w:val="000000"/>
                <w:kern w:val="2"/>
                <w:highlight w:val="none"/>
              </w:rPr>
              <w:t>序号</w:t>
            </w:r>
          </w:p>
        </w:tc>
        <w:tc>
          <w:tcPr>
            <w:tcW w:w="1696" w:type="dxa"/>
            <w:noWrap w:val="0"/>
            <w:vAlign w:val="center"/>
          </w:tcPr>
          <w:p w14:paraId="447E78FE">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textAlignment w:val="auto"/>
              <w:outlineLvl w:val="9"/>
              <w:rPr>
                <w:rFonts w:hint="eastAsia" w:ascii="宋体" w:hAnsi="宋体" w:eastAsia="宋体" w:cs="宋体"/>
                <w:bCs w:val="0"/>
                <w:color w:val="000000"/>
                <w:sz w:val="24"/>
                <w:highlight w:val="none"/>
              </w:rPr>
            </w:pPr>
            <w:r>
              <w:rPr>
                <w:rFonts w:hint="eastAsia" w:ascii="宋体" w:hAnsi="宋体" w:eastAsia="宋体" w:cs="宋体"/>
                <w:bCs w:val="0"/>
                <w:color w:val="000000"/>
                <w:sz w:val="24"/>
                <w:highlight w:val="none"/>
              </w:rPr>
              <w:t>内容</w:t>
            </w:r>
          </w:p>
        </w:tc>
        <w:tc>
          <w:tcPr>
            <w:tcW w:w="6077" w:type="dxa"/>
            <w:noWrap w:val="0"/>
            <w:vAlign w:val="center"/>
          </w:tcPr>
          <w:p w14:paraId="7D86833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textAlignment w:val="auto"/>
              <w:outlineLvl w:val="9"/>
              <w:rPr>
                <w:rFonts w:hint="eastAsia" w:ascii="宋体" w:hAnsi="宋体" w:eastAsia="宋体" w:cs="宋体"/>
                <w:bCs w:val="0"/>
                <w:color w:val="000000"/>
                <w:sz w:val="24"/>
                <w:highlight w:val="none"/>
              </w:rPr>
            </w:pPr>
            <w:r>
              <w:rPr>
                <w:rFonts w:hint="eastAsia" w:ascii="宋体" w:hAnsi="宋体" w:eastAsia="宋体" w:cs="宋体"/>
                <w:bCs w:val="0"/>
                <w:color w:val="000000"/>
                <w:sz w:val="24"/>
                <w:highlight w:val="none"/>
              </w:rPr>
              <w:t>说明与要求</w:t>
            </w:r>
          </w:p>
        </w:tc>
      </w:tr>
      <w:tr w14:paraId="7F2C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53" w:type="dxa"/>
            <w:noWrap w:val="0"/>
            <w:vAlign w:val="center"/>
          </w:tcPr>
          <w:p w14:paraId="7D8122E8">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1</w:t>
            </w:r>
          </w:p>
        </w:tc>
        <w:tc>
          <w:tcPr>
            <w:tcW w:w="1696" w:type="dxa"/>
            <w:noWrap w:val="0"/>
            <w:vAlign w:val="center"/>
          </w:tcPr>
          <w:p w14:paraId="78F4F8BC">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付款方式</w:t>
            </w:r>
          </w:p>
        </w:tc>
        <w:tc>
          <w:tcPr>
            <w:tcW w:w="6077" w:type="dxa"/>
            <w:noWrap w:val="0"/>
            <w:vAlign w:val="center"/>
          </w:tcPr>
          <w:p w14:paraId="7768248A">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宋体" w:hAnsi="宋体" w:eastAsia="宋体" w:cs="宋体"/>
                <w:b w:val="0"/>
                <w:bCs/>
                <w:color w:val="000000"/>
                <w:sz w:val="24"/>
                <w:highlight w:val="none"/>
                <w:u w:val="none" w:color="auto"/>
              </w:rPr>
            </w:pPr>
            <w:r>
              <w:rPr>
                <w:rFonts w:hint="default" w:ascii="宋体" w:hAnsi="宋体" w:cs="宋体"/>
                <w:b w:val="0"/>
                <w:bCs/>
                <w:color w:val="000000"/>
                <w:sz w:val="24"/>
                <w:highlight w:val="none"/>
                <w:u w:val="none" w:color="auto"/>
              </w:rPr>
              <w:t>供应商完成所有作业内容，达到采购人验收标准，验收合格后10个工作日内付款</w:t>
            </w:r>
          </w:p>
        </w:tc>
      </w:tr>
      <w:tr w14:paraId="056E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53" w:type="dxa"/>
            <w:noWrap w:val="0"/>
            <w:vAlign w:val="center"/>
          </w:tcPr>
          <w:p w14:paraId="0EBA8C6D">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2</w:t>
            </w:r>
          </w:p>
        </w:tc>
        <w:tc>
          <w:tcPr>
            <w:tcW w:w="1696" w:type="dxa"/>
            <w:noWrap w:val="0"/>
            <w:vAlign w:val="center"/>
          </w:tcPr>
          <w:p w14:paraId="7C1DDACC">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服务地点</w:t>
            </w:r>
          </w:p>
        </w:tc>
        <w:tc>
          <w:tcPr>
            <w:tcW w:w="6077" w:type="dxa"/>
            <w:noWrap w:val="0"/>
            <w:vAlign w:val="center"/>
          </w:tcPr>
          <w:p w14:paraId="1407570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宋体" w:hAnsi="宋体" w:eastAsia="宋体" w:cs="宋体"/>
                <w:b w:val="0"/>
                <w:bCs/>
                <w:color w:val="000000"/>
                <w:sz w:val="24"/>
                <w:highlight w:val="none"/>
                <w:lang w:val="en-US" w:eastAsia="zh-CN"/>
              </w:rPr>
            </w:pPr>
            <w:r>
              <w:rPr>
                <w:rFonts w:hint="eastAsia" w:ascii="宋体" w:hAnsi="宋体" w:cs="宋体"/>
                <w:b w:val="0"/>
                <w:bCs/>
                <w:color w:val="000000"/>
                <w:sz w:val="24"/>
                <w:szCs w:val="24"/>
                <w:highlight w:val="none"/>
                <w:lang w:eastAsia="zh-CN"/>
              </w:rPr>
              <w:t>合肥工业大学产学研综合</w:t>
            </w:r>
            <w:r>
              <w:rPr>
                <w:rFonts w:hint="eastAsia" w:ascii="宋体" w:hAnsi="宋体" w:cs="宋体"/>
                <w:b w:val="0"/>
                <w:bCs/>
                <w:color w:val="000000"/>
                <w:sz w:val="24"/>
                <w:szCs w:val="24"/>
                <w:highlight w:val="none"/>
                <w:lang w:val="en-US" w:eastAsia="zh-CN"/>
              </w:rPr>
              <w:t>楼</w:t>
            </w:r>
          </w:p>
        </w:tc>
      </w:tr>
      <w:tr w14:paraId="17F8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53" w:type="dxa"/>
            <w:noWrap w:val="0"/>
            <w:vAlign w:val="center"/>
          </w:tcPr>
          <w:p w14:paraId="19027DE7">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3</w:t>
            </w:r>
          </w:p>
        </w:tc>
        <w:tc>
          <w:tcPr>
            <w:tcW w:w="1696" w:type="dxa"/>
            <w:noWrap w:val="0"/>
            <w:vAlign w:val="center"/>
          </w:tcPr>
          <w:p w14:paraId="435FA3C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宋体" w:hAnsi="宋体" w:eastAsia="宋体" w:cs="宋体"/>
                <w:b w:val="0"/>
                <w:color w:val="000000"/>
                <w:sz w:val="24"/>
                <w:highlight w:val="none"/>
              </w:rPr>
            </w:pPr>
            <w:r>
              <w:rPr>
                <w:rFonts w:hint="eastAsia" w:ascii="宋体" w:hAnsi="宋体" w:eastAsia="宋体" w:cs="宋体"/>
                <w:b w:val="0"/>
                <w:color w:val="000000"/>
                <w:sz w:val="24"/>
                <w:highlight w:val="none"/>
              </w:rPr>
              <w:t>服务</w:t>
            </w:r>
            <w:r>
              <w:rPr>
                <w:rFonts w:hint="default" w:ascii="宋体" w:hAnsi="宋体" w:cs="宋体"/>
                <w:b w:val="0"/>
                <w:color w:val="000000"/>
                <w:sz w:val="24"/>
                <w:highlight w:val="none"/>
              </w:rPr>
              <w:t>时间</w:t>
            </w:r>
          </w:p>
        </w:tc>
        <w:tc>
          <w:tcPr>
            <w:tcW w:w="6077" w:type="dxa"/>
            <w:noWrap w:val="0"/>
            <w:vAlign w:val="center"/>
          </w:tcPr>
          <w:p w14:paraId="4680429B">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color w:val="000000"/>
                <w:sz w:val="24"/>
                <w:highlight w:val="none"/>
              </w:rPr>
            </w:pPr>
            <w:r>
              <w:rPr>
                <w:rFonts w:hint="default" w:ascii="宋体" w:hAnsi="宋体" w:cs="宋体"/>
                <w:b w:val="0"/>
                <w:bCs w:val="0"/>
                <w:color w:val="000000"/>
                <w:sz w:val="24"/>
                <w:highlight w:val="none"/>
                <w:lang w:eastAsia="zh-CN"/>
              </w:rPr>
              <w:t>合同签订后7个日历天内完成</w:t>
            </w:r>
          </w:p>
        </w:tc>
      </w:tr>
      <w:tr w14:paraId="508F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3" w:type="dxa"/>
            <w:noWrap w:val="0"/>
            <w:vAlign w:val="center"/>
          </w:tcPr>
          <w:p w14:paraId="71CCEB42">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bCs w:val="0"/>
                <w:color w:val="000000"/>
                <w:kern w:val="2"/>
                <w:highlight w:val="none"/>
                <w:lang w:eastAsia="zh-CN"/>
              </w:rPr>
            </w:pPr>
            <w:r>
              <w:rPr>
                <w:rFonts w:hint="eastAsia" w:ascii="宋体" w:hAnsi="宋体" w:eastAsia="宋体" w:cs="宋体"/>
                <w:b/>
                <w:bCs w:val="0"/>
                <w:color w:val="000000"/>
                <w:kern w:val="2"/>
                <w:highlight w:val="none"/>
                <w:lang w:val="en-US" w:eastAsia="zh-CN"/>
              </w:rPr>
              <w:t>4</w:t>
            </w:r>
          </w:p>
        </w:tc>
        <w:tc>
          <w:tcPr>
            <w:tcW w:w="1696" w:type="dxa"/>
            <w:noWrap w:val="0"/>
            <w:vAlign w:val="center"/>
          </w:tcPr>
          <w:p w14:paraId="352F049F">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本项目采购标的所属行业</w:t>
            </w:r>
          </w:p>
        </w:tc>
        <w:tc>
          <w:tcPr>
            <w:tcW w:w="6077" w:type="dxa"/>
            <w:noWrap w:val="0"/>
            <w:vAlign w:val="center"/>
          </w:tcPr>
          <w:p w14:paraId="70F56406">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bCs w:val="0"/>
                <w:color w:val="000000"/>
                <w:sz w:val="24"/>
                <w:highlight w:val="none"/>
                <w:u w:val="single"/>
                <w:lang w:eastAsia="zh-CN"/>
              </w:rPr>
            </w:pPr>
            <w:r>
              <w:rPr>
                <w:rFonts w:hint="eastAsia" w:ascii="宋体" w:hAnsi="宋体" w:cs="宋体"/>
                <w:b/>
                <w:bCs w:val="0"/>
                <w:color w:val="000000"/>
                <w:sz w:val="24"/>
                <w:highlight w:val="none"/>
                <w:u w:val="none" w:color="auto"/>
                <w:lang w:eastAsia="zh-CN"/>
              </w:rPr>
              <w:t>物业管理</w:t>
            </w:r>
          </w:p>
        </w:tc>
      </w:tr>
    </w:tbl>
    <w:p w14:paraId="5F6172EF">
      <w:pPr>
        <w:pStyle w:val="2"/>
        <w:keepNext/>
        <w:keepLines/>
        <w:pageBreakBefore w:val="0"/>
        <w:widowControl w:val="0"/>
        <w:kinsoku/>
        <w:wordWrap/>
        <w:overflowPunct/>
        <w:topLinePunct w:val="0"/>
        <w:autoSpaceDE/>
        <w:autoSpaceDN/>
        <w:bidi w:val="0"/>
        <w:adjustRightInd/>
        <w:snapToGrid/>
        <w:spacing w:before="157" w:beforeLines="50" w:after="157" w:afterLines="50" w:line="0" w:lineRule="atLeast"/>
        <w:ind w:left="0" w:leftChars="0" w:right="0" w:rightChars="0" w:firstLine="482" w:firstLineChars="200"/>
        <w:jc w:val="both"/>
        <w:textAlignment w:val="auto"/>
        <w:outlineLvl w:val="2"/>
        <w:rPr>
          <w:rFonts w:hint="eastAsia"/>
          <w:color w:val="000000"/>
          <w:sz w:val="24"/>
          <w:szCs w:val="24"/>
          <w:highlight w:val="none"/>
          <w:lang w:val="en-US" w:eastAsia="zh-CN"/>
        </w:rPr>
      </w:pPr>
      <w:bookmarkStart w:id="4" w:name="_Hlk16461016"/>
      <w:r>
        <w:rPr>
          <w:rFonts w:hint="eastAsia"/>
          <w:color w:val="000000"/>
          <w:sz w:val="24"/>
          <w:szCs w:val="24"/>
          <w:highlight w:val="none"/>
          <w:lang w:val="en-US" w:eastAsia="zh-CN"/>
        </w:rPr>
        <w:t>二、项目简介</w:t>
      </w:r>
    </w:p>
    <w:p w14:paraId="4FCD746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合肥工业大学产学研综合楼坐落于合肥市南一环路段、合肥工业大学屯溪路性楼宇。</w:t>
      </w:r>
      <w:r>
        <w:rPr>
          <w:rFonts w:hint="eastAsia" w:asciiTheme="minorEastAsia" w:hAnsiTheme="minorEastAsia" w:eastAsiaTheme="minorEastAsia" w:cstheme="minorEastAsia"/>
          <w:color w:val="000000"/>
          <w:kern w:val="0"/>
          <w:sz w:val="24"/>
          <w:szCs w:val="24"/>
          <w:shd w:val="clear" w:color="auto" w:fill="FFFFFF"/>
          <w:lang w:val="en-US" w:eastAsia="zh-CN" w:bidi="ar"/>
        </w:rPr>
        <w:t>为切实改善楼宇整体风貌，清除外立面玻璃幕墙污渍、水垢、积尘，恢复幕墙通透整洁状态；同时规范化整治楼宇内部公共区域环境卫生，优化办公、通行环境。</w:t>
      </w:r>
      <w:r>
        <w:rPr>
          <w:rFonts w:hint="eastAsia" w:ascii="宋体" w:hAnsi="宋体" w:cs="宋体"/>
          <w:color w:val="000000"/>
          <w:sz w:val="24"/>
          <w:szCs w:val="24"/>
          <w:highlight w:val="none"/>
          <w:lang w:eastAsia="zh-CN"/>
        </w:rPr>
        <w:t>现通过公开采购方式择优选取专业、合规、服务能力过硬的供应商，为产学研综合楼提供</w:t>
      </w:r>
      <w:r>
        <w:rPr>
          <w:rFonts w:hint="default" w:ascii="宋体" w:hAnsi="宋体" w:cs="宋体"/>
          <w:color w:val="000000"/>
          <w:sz w:val="24"/>
          <w:szCs w:val="24"/>
          <w:highlight w:val="none"/>
          <w:lang w:eastAsia="zh-CN"/>
        </w:rPr>
        <w:t>玻璃幕墙专项清洗与公共区域清扫</w:t>
      </w:r>
      <w:r>
        <w:rPr>
          <w:rFonts w:hint="eastAsia" w:ascii="宋体" w:hAnsi="宋体" w:cs="宋体"/>
          <w:color w:val="000000"/>
          <w:sz w:val="24"/>
          <w:szCs w:val="24"/>
          <w:highlight w:val="none"/>
          <w:lang w:eastAsia="zh-CN"/>
        </w:rPr>
        <w:t xml:space="preserve">服务。 </w:t>
      </w:r>
    </w:p>
    <w:p w14:paraId="721D66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宋体" w:hAnsi="宋体" w:cs="宋体"/>
          <w:b/>
          <w:bCs/>
          <w:color w:val="000000"/>
          <w:sz w:val="24"/>
          <w:szCs w:val="24"/>
          <w:highlight w:val="none"/>
          <w:lang w:eastAsia="zh-CN"/>
        </w:rPr>
        <w:t>三、</w:t>
      </w:r>
      <w:r>
        <w:rPr>
          <w:rFonts w:hint="eastAsia" w:asciiTheme="minorEastAsia" w:hAnsiTheme="minorEastAsia" w:eastAsiaTheme="minorEastAsia" w:cstheme="minorEastAsia"/>
          <w:color w:val="000000"/>
          <w:kern w:val="0"/>
          <w:sz w:val="24"/>
          <w:szCs w:val="24"/>
          <w:shd w:val="clear" w:color="auto" w:fill="FFFFFF"/>
          <w:lang w:eastAsia="zh-CN" w:bidi="ar"/>
        </w:rPr>
        <w:t xml:space="preserve">主要作业内容及施工范围 </w:t>
      </w:r>
    </w:p>
    <w:p w14:paraId="3B2C3DA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本项目作业覆盖产学研综合楼负一层至十八层，包含外立面玻璃幕墙专项清洗及楼内公共区域全方位清扫保洁两大板块，所有作业须符合校园环境卫生、高空作业安全规范标准，具体内容如下：</w:t>
      </w:r>
    </w:p>
    <w:p w14:paraId="28EF9EA3">
      <w:pPr>
        <w:numPr>
          <w:ilvl w:val="0"/>
          <w:numId w:val="0"/>
        </w:numPr>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（一）外立面玻璃幕墙清洗作业</w:t>
      </w:r>
    </w:p>
    <w:p w14:paraId="5DC4F0A9">
      <w:pPr>
        <w:numPr>
          <w:ilvl w:val="0"/>
          <w:numId w:val="0"/>
        </w:numPr>
        <w:ind w:firstLine="480" w:firstLineChars="2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 xml:space="preserve">作业范围为综合楼1-18层全部外立面玻璃幕墙、外窗玻璃、幕墙铝型材框架、外立面装饰板面，具体作业标准： </w:t>
      </w:r>
    </w:p>
    <w:p w14:paraId="09DEA162">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1. 对幕墙玻璃表面顽固积灰、水渍水垢、鸟粪污渍、氧化斑点、油污杂物进行深度清洗、除垢、抛光处理，确保玻璃通透无痕迹；</w:t>
      </w:r>
    </w:p>
    <w:p w14:paraId="1BD19486">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2. 全面擦拭、清洁幕墙铝合金边框、装饰线条、拼接构件，彻底清除表面氧化浮尘、附着污渍，保持外立面构件洁净完好；</w:t>
      </w:r>
    </w:p>
    <w:p w14:paraId="15113865">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3. 细致清理玻璃接缝、结构胶缝、窗框缝隙、型材凹槽内积尘、杂物、淤泥，杜绝缝隙残留垃圾；</w:t>
      </w:r>
    </w:p>
    <w:p w14:paraId="5885B946">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4. 全部清洗作业完成后，对外立面整体进行养护处理，修复外立面整洁观感，恢复楼宇外立面整体美观度；</w:t>
      </w:r>
    </w:p>
    <w:p w14:paraId="57895B65">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5. 全程规范收集作业产生的污水、垃圾、杂物，施工结束后做到工完、料尽、场地清，无污水残留、无垃圾遗留、无环境污染。</w:t>
      </w:r>
    </w:p>
    <w:p w14:paraId="1C14307B">
      <w:pPr>
        <w:numPr>
          <w:ilvl w:val="0"/>
          <w:numId w:val="0"/>
        </w:numPr>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（二）楼内公共区域清扫保洁作业</w:t>
      </w:r>
    </w:p>
    <w:p w14:paraId="157B57AC">
      <w:pPr>
        <w:numPr>
          <w:ilvl w:val="0"/>
          <w:numId w:val="0"/>
        </w:numPr>
        <w:ind w:firstLine="480" w:firstLineChars="2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作业范围涵盖综合楼一楼大厅、负一至十八层电梯前厅、电梯轿厢内外、负一至十二层楼梯通道、楼层公共过道、公共墙面踢脚线、公共扶手等全部公共区域：</w:t>
      </w:r>
    </w:p>
    <w:p w14:paraId="10999343">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1. 全面清扫地面浮尘、杨絮、纸屑、杂物、泥沙等垃圾；</w:t>
      </w:r>
    </w:p>
    <w:p w14:paraId="308C965B">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2. 清除电梯轿厢外立面防护膜及残留胶粘，全面清扫、擦拭电梯轿厢内外，做到洁净无胶痕、无污渍；</w:t>
      </w:r>
    </w:p>
    <w:p w14:paraId="12D3443C">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3. 擦拭清洁公共墙面、扶手、门框、踢脚线、公示板面等公共设施；</w:t>
      </w:r>
    </w:p>
    <w:p w14:paraId="79F7768C">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4. 清理公共区域角落、通道死角积尘杂物，做到无积灰、无污渍、无杂物、无卫生死角；</w:t>
      </w:r>
    </w:p>
    <w:p w14:paraId="632F31FF">
      <w:pPr>
        <w:numPr>
          <w:ilvl w:val="0"/>
          <w:numId w:val="0"/>
        </w:numPr>
        <w:ind w:firstLine="240" w:firstLineChars="100"/>
        <w:rPr>
          <w:rFonts w:hint="eastAsia" w:ascii="宋体" w:hAnsi="宋体" w:cs="宋体"/>
          <w:color w:val="000000"/>
          <w:sz w:val="24"/>
          <w:szCs w:val="24"/>
          <w:highlight w:val="none"/>
          <w:lang w:eastAsia="zh-CN"/>
        </w:rPr>
      </w:pPr>
      <w:r>
        <w:rPr>
          <w:rFonts w:hint="eastAsia" w:asciiTheme="minorEastAsia" w:hAnsiTheme="minorEastAsia" w:eastAsiaTheme="minorEastAsia" w:cstheme="minorEastAsia"/>
          <w:color w:val="000000"/>
          <w:kern w:val="0"/>
          <w:sz w:val="24"/>
          <w:szCs w:val="24"/>
          <w:shd w:val="clear" w:color="auto" w:fill="FFFFFF"/>
          <w:lang w:eastAsia="zh-CN" w:bidi="ar"/>
        </w:rPr>
        <w:t>5. 作业完成后统一清运所有保洁垃圾，保持公共区域整洁有序、通行环境干净舒适。</w:t>
      </w:r>
    </w:p>
    <w:p w14:paraId="1842E65E">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color w:val="000000"/>
          <w:sz w:val="24"/>
          <w:szCs w:val="24"/>
          <w:highlight w:val="none"/>
          <w:lang w:eastAsia="zh-CN"/>
        </w:rPr>
      </w:pPr>
      <w:r>
        <w:rPr>
          <w:rFonts w:hint="eastAsia" w:ascii="宋体" w:hAnsi="宋体" w:cs="宋体"/>
          <w:b/>
          <w:bCs/>
          <w:color w:val="000000"/>
          <w:sz w:val="24"/>
          <w:szCs w:val="24"/>
          <w:highlight w:val="none"/>
          <w:lang w:eastAsia="zh-CN"/>
        </w:rPr>
        <w:t>四、</w:t>
      </w:r>
      <w:r>
        <w:rPr>
          <w:rFonts w:hint="default" w:ascii="宋体" w:hAnsi="宋体" w:cs="宋体"/>
          <w:b/>
          <w:bCs/>
          <w:color w:val="000000"/>
          <w:sz w:val="24"/>
          <w:szCs w:val="24"/>
          <w:highlight w:val="none"/>
          <w:lang w:eastAsia="zh-CN"/>
        </w:rPr>
        <w:t>作业</w:t>
      </w:r>
      <w:r>
        <w:rPr>
          <w:rFonts w:hint="eastAsia" w:ascii="宋体" w:hAnsi="宋体" w:cs="宋体"/>
          <w:b/>
          <w:bCs/>
          <w:color w:val="000000"/>
          <w:sz w:val="24"/>
          <w:szCs w:val="24"/>
          <w:highlight w:val="none"/>
          <w:lang w:eastAsia="zh-CN"/>
        </w:rPr>
        <w:t>要求</w:t>
      </w:r>
      <w:r>
        <w:rPr>
          <w:rFonts w:hint="eastAsia" w:ascii="宋体" w:hAnsi="宋体" w:cs="宋体"/>
          <w:color w:val="000000"/>
          <w:sz w:val="24"/>
          <w:szCs w:val="24"/>
          <w:highlight w:val="none"/>
          <w:lang w:eastAsia="zh-CN"/>
        </w:rPr>
        <w:t xml:space="preserve"> </w:t>
      </w:r>
    </w:p>
    <w:p w14:paraId="2BEFF0F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宋体" w:hAnsi="宋体" w:cs="宋体"/>
          <w:color w:val="000000"/>
          <w:sz w:val="24"/>
          <w:szCs w:val="24"/>
          <w:highlight w:val="none"/>
          <w:lang w:eastAsia="zh-CN"/>
        </w:rPr>
        <w:t>（一）</w:t>
      </w:r>
      <w:r>
        <w:rPr>
          <w:rFonts w:hint="default" w:ascii="宋体" w:hAnsi="宋体" w:cs="宋体"/>
          <w:color w:val="000000"/>
          <w:sz w:val="24"/>
          <w:szCs w:val="24"/>
          <w:highlight w:val="none"/>
          <w:lang w:eastAsia="zh-CN"/>
        </w:rPr>
        <w:t>玻璃幕墙专项清洗</w:t>
      </w:r>
      <w:r>
        <w:rPr>
          <w:rFonts w:hint="default" w:asciiTheme="minorEastAsia" w:hAnsiTheme="minorEastAsia" w:eastAsiaTheme="minorEastAsia" w:cstheme="minorEastAsia"/>
          <w:color w:val="000000"/>
          <w:kern w:val="0"/>
          <w:sz w:val="24"/>
          <w:szCs w:val="24"/>
          <w:shd w:val="clear" w:color="auto" w:fill="FFFFFF"/>
          <w:lang w:eastAsia="zh-CN" w:bidi="ar"/>
        </w:rPr>
        <w:t>作业</w:t>
      </w:r>
      <w:r>
        <w:rPr>
          <w:rFonts w:hint="eastAsia" w:asciiTheme="minorEastAsia" w:hAnsiTheme="minorEastAsia" w:eastAsiaTheme="minorEastAsia" w:cstheme="minorEastAsia"/>
          <w:color w:val="000000"/>
          <w:kern w:val="0"/>
          <w:sz w:val="24"/>
          <w:szCs w:val="24"/>
          <w:shd w:val="clear" w:color="auto" w:fill="FFFFFF"/>
          <w:lang w:val="en-US" w:eastAsia="zh-CN" w:bidi="ar"/>
        </w:rPr>
        <w:t>组织及安全保障</w:t>
      </w:r>
    </w:p>
    <w:p w14:paraId="6EAA7A2C">
      <w:pPr>
        <w:ind w:firstLine="480" w:firstLineChars="2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 xml:space="preserve">玻璃幕墙清洗属于高空特种作业，为严格落实安全生产要求，杜绝高空作业风险，本次作业委托具备高空外墙清洗资质、安全作业资质的专业第三方服务商实施，严格执行高空作业规范。 </w:t>
      </w:r>
    </w:p>
    <w:p w14:paraId="06DA9546">
      <w:pPr>
        <w:ind w:firstLine="240" w:firstLineChars="1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1. 作业方式：采用专业吊绳高空作业模式，严格遵守高空外墙清洗操作规程，避开大风、降雨、高温等恶劣天气，择适宜天气错峰施工，避免影响楼内正常办公。</w:t>
      </w:r>
    </w:p>
    <w:p w14:paraId="22F86EBE">
      <w:pPr>
        <w:ind w:firstLine="240" w:firstLineChars="1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2. 安全管理：施工人员全部持证上岗，统一配备安全绳、安全带、安全锁、防滑装备等全套防护用具，作业前开展安全技术交底，现场设置警戒区域、警示标识，禁止无关人员、车辆通行停留。</w:t>
      </w:r>
    </w:p>
    <w:p w14:paraId="5DFE310F">
      <w:pPr>
        <w:ind w:firstLine="240" w:firstLineChars="1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3. 质量管控：使用中性专业幕墙清洗剂，杜绝腐蚀性药剂，防止损伤玻璃、铝型材及幕墙密封胶，清洗后达到玻璃洁净通透、无污渍、无水印、无划痕，框架干净整洁的验收标准。</w:t>
      </w:r>
    </w:p>
    <w:p w14:paraId="6D4EBC5D">
      <w:pPr>
        <w:ind w:firstLine="240" w:firstLineChars="1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4. 现场保障：作业全过程安排专人现场监管，落实安全巡查、质量监督、文明施工管理，确保施工安全、质量达标、全程可控。</w:t>
      </w:r>
    </w:p>
    <w:p w14:paraId="0C29071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eastAsia" w:ascii="宋体" w:hAnsi="宋体" w:cs="宋体"/>
          <w:color w:val="000000"/>
          <w:sz w:val="24"/>
          <w:szCs w:val="24"/>
          <w:highlight w:val="none"/>
          <w:lang w:eastAsia="zh-CN"/>
        </w:rPr>
        <w:t>（</w:t>
      </w:r>
      <w:r>
        <w:rPr>
          <w:rFonts w:hint="default" w:ascii="宋体" w:hAnsi="宋体" w:cs="宋体"/>
          <w:color w:val="000000"/>
          <w:sz w:val="24"/>
          <w:szCs w:val="24"/>
          <w:highlight w:val="none"/>
          <w:lang w:eastAsia="zh-CN"/>
        </w:rPr>
        <w:t>二</w:t>
      </w:r>
      <w:r>
        <w:rPr>
          <w:rFonts w:hint="eastAsia" w:ascii="宋体" w:hAnsi="宋体" w:cs="宋体"/>
          <w:color w:val="000000"/>
          <w:sz w:val="24"/>
          <w:szCs w:val="24"/>
          <w:highlight w:val="none"/>
          <w:lang w:eastAsia="zh-CN"/>
        </w:rPr>
        <w:t>）</w:t>
      </w:r>
      <w:r>
        <w:rPr>
          <w:rFonts w:hint="default" w:asciiTheme="minorEastAsia" w:hAnsiTheme="minorEastAsia" w:eastAsiaTheme="minorEastAsia" w:cstheme="minorEastAsia"/>
          <w:color w:val="000000"/>
          <w:kern w:val="0"/>
          <w:sz w:val="24"/>
          <w:szCs w:val="24"/>
          <w:shd w:val="clear" w:color="auto" w:fill="FFFFFF"/>
          <w:lang w:eastAsia="zh-CN" w:bidi="ar"/>
        </w:rPr>
        <w:t>公共区域清扫作业方案及操作规范</w:t>
      </w:r>
    </w:p>
    <w:p w14:paraId="76D572FD">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服务质量要求</w:t>
      </w:r>
    </w:p>
    <w:p w14:paraId="174BD74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（1）整体环境要求：所有作业的公共区域干净整洁、空气通畅、无异味、无卫生死角，地面、墙面、公共设施外观整洁，符合高校办公楼宇环境卫生标准。</w:t>
      </w:r>
    </w:p>
    <w:p w14:paraId="590E1E4D">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（2）地面保洁标准：石材、瓷砖地面干净光亮、无灰尘、无污渍、无积水、无杂物；楼梯台阶、缝隙、边角位置无积灰、无垃圾残留。</w:t>
      </w:r>
    </w:p>
    <w:p w14:paraId="39D9EBB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（3）设施保洁标准：电梯轿厢、扶手、门框、踢脚线、公示牌等公共设施擦拭干净，无浮尘、无手印、无胶痕、无锈迹；墙面干净整洁，无蛛网、无污渍、无乱张贴痕迹。</w:t>
      </w:r>
    </w:p>
    <w:p w14:paraId="3B4AA79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（4）垃圾清运标准：所有公共区域垃圾日产日清，分类规范投放至园区指定垃圾收集点，垃圾桶、垃圾堆放点周边干净无散落垃圾、无异味。</w:t>
      </w:r>
    </w:p>
    <w:p w14:paraId="183709E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操作规程与标准</w:t>
      </w:r>
    </w:p>
    <w:p w14:paraId="575B175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（1）严格遵循“先清扫、后擦拭、再收尾”的作业流程，按照从高层到低层、从内到外、从角落到中央的顺序规范作业，杜绝漏扫、漏擦。</w:t>
      </w:r>
    </w:p>
    <w:p w14:paraId="4605B5F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（2）地面清扫采用专用清洁工具，精细清理缝隙、死角杂物，针对杨絮、浮尘采用湿式清扫方式，避免扬尘污染办公区域。</w:t>
      </w:r>
    </w:p>
    <w:p w14:paraId="62BB8EB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（3）电梯轿厢清洁需使用中性环保清洁剂，轻柔擦拭轿厢内壁、镜面、按键、门缝，严禁使用腐蚀性工具及药剂，避免损伤电梯设施。</w:t>
      </w:r>
    </w:p>
    <w:p w14:paraId="35C06ED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（4）墙面、扶手、踢脚线清洁需分区作业，干湿抹布分离，针对性去除污渍、浮尘，保持设施原色原貌。</w:t>
      </w:r>
    </w:p>
    <w:p w14:paraId="7DE0CB2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安全管理要求</w:t>
      </w:r>
    </w:p>
    <w:p w14:paraId="4C208A4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（1）室内保洁作业严禁占用消防通道、堵塞安全出口，清洁工具、物料不得随意堆放，保障楼宇通行及消防安全。</w:t>
      </w:r>
    </w:p>
    <w:p w14:paraId="2D3AD72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（2）使用清洁设备、水电资源时规范操作，杜绝漏水、漏电、设备损坏等安全隐患，湿滑地面及时放置防滑警示标识。</w:t>
      </w:r>
    </w:p>
    <w:p w14:paraId="519B7C8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（3）严禁私自触碰楼宇配电、消防、电梯等特种设备，发现设施损坏、安全隐患第一时间上报校方管理人员。</w:t>
      </w:r>
    </w:p>
    <w:p w14:paraId="4F051D4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（4）作业过程中文明施工，轻拿轻放工具，降低作业噪音，避免干扰师生及工作人员正常办公。</w:t>
      </w:r>
    </w:p>
    <w:p w14:paraId="3A276D1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（5）严格遵守校园安全管理规定，不随意进入非作业区域，不触碰、损坏楼宇公私财物。</w:t>
      </w:r>
    </w:p>
    <w:p w14:paraId="7009FB2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五、人员配置及要求</w:t>
      </w:r>
    </w:p>
    <w:p w14:paraId="779ADED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（一）玻璃幕墙清洗人员配置要求</w:t>
      </w:r>
    </w:p>
    <w:p w14:paraId="387BB1A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供应商须配置足额、专业的高空幕墙清洗作业人员，确保在规定工期内保质保量完成1-18层外立面全部清洗作业。</w:t>
      </w:r>
    </w:p>
    <w:p w14:paraId="09021DE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所有高空作业人员必须持有国家认可的高空作业特种操作证书，证书真实有效、可查可溯，无证人员严禁上岗作业。</w:t>
      </w:r>
    </w:p>
    <w:p w14:paraId="7053EED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作业人员年龄需满足18-50周岁，身体健康、无高血压、心脏病、恐高症等不适合高空作业的疾病，体能适配高空长期作业需求。</w:t>
      </w:r>
    </w:p>
    <w:p w14:paraId="091AC66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 所有幕墙清洗人员具备丰富的高校楼宇幕墙清洗经验，熟悉高空吊绳作业流程、安全规范及幕墙材质养护要求，熟练掌握专业清洗药剂、设备的使用方法。</w:t>
      </w:r>
    </w:p>
    <w:p w14:paraId="3996F98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5. 作业人员服从校方现场管理，严格遵守校园管理制度，具备良好的安全意识、责任意识和服务意识。</w:t>
      </w:r>
    </w:p>
    <w:p w14:paraId="0840115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（二）保洁人员配置要求</w:t>
      </w:r>
    </w:p>
    <w:p w14:paraId="28D1F72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根据楼宇公共区域作业面积、作业内容，配置足额专职保洁人员，保障全覆盖、无死角完成清扫保洁工作，满足整体作业工期要求。</w:t>
      </w:r>
    </w:p>
    <w:p w14:paraId="466AEF4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保洁人员年龄在18-55周岁，身体健康、行动便捷，无传染性疾病，能够适配楼层往返清扫、设备操作等全部作业内容。</w:t>
      </w:r>
    </w:p>
    <w:p w14:paraId="78F8A37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所有保洁人员经过专业岗前培训，熟悉高校楼宇保洁作业标准、操作流程，熟练掌握吸尘器、拖把、擦窗器、清洁剂等各类工具、耗材的规范使用方法。</w:t>
      </w:r>
    </w:p>
    <w:p w14:paraId="76228EB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 工作认真细致，熟悉校园环境卫生管理要求，能够精准清理各类卫生死角，具备独立完成公共区域保洁作业的能力。</w:t>
      </w:r>
    </w:p>
    <w:p w14:paraId="0CC6290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（三）现场负责人配置要求</w:t>
      </w:r>
    </w:p>
    <w:p w14:paraId="0E9DB13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供应商须固定配置1名专职现场项目负责人，全程驻场统筹管理项目施工、保洁全部作业，不得空岗、脱岗。</w:t>
      </w:r>
    </w:p>
    <w:p w14:paraId="7330744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现场负责人具备高空作业及楼宇保洁项目管理经验，熟悉校园施工管理规定、安全生产管理制度，具备现场应急处置、人员调度、质量管控能力。</w:t>
      </w:r>
    </w:p>
    <w:p w14:paraId="3C2DCAC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负责对接校方管理人员，实时汇报施工进度、安全情况、作业问题，及时落实校方整改要求，做好现场沟通协调工作。</w:t>
      </w:r>
    </w:p>
    <w:p w14:paraId="1F0F8B9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 全面负责作业人员的岗前培训、安全交底、日常管理、考勤登记，全程监督作业质量、施工安全、文明施工，保障项目有序推进。</w:t>
      </w:r>
    </w:p>
    <w:p w14:paraId="2606A49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（四）人员管理要求</w:t>
      </w:r>
    </w:p>
    <w:p w14:paraId="095297FF">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所有配置人员须实名登记、造册备案，建立完整人员台账，详细登记姓名、身份证号、联系方式、岗位、资质证书、从业经历等信息，上岗前提交校方备案审核。</w:t>
      </w:r>
    </w:p>
    <w:p w14:paraId="54FACA0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所有工作人员统一着装，仪容整洁、言行文明，遵守校纪校规、楼宇管理规定及现场作业管理制度，文明施工、规范服务。</w:t>
      </w:r>
    </w:p>
    <w:p w14:paraId="585D3BF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严禁配置有违法不良记录、征信问题、身体不适宜、无从业资质、岗前培训不合格的人员上岗作业。</w:t>
      </w:r>
    </w:p>
    <w:p w14:paraId="11C2035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 建立人员考勤管理制度，作业期间全员到岗，严禁擅自缺岗、脱岗、串岗，严禁无关人员进入作业现场。</w:t>
      </w:r>
    </w:p>
    <w:p w14:paraId="483B89B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5. 定期对作业人员开展安全培训、技能培训和校园纪律教育，提升人员安全作业能力和服务规范水平。</w:t>
      </w:r>
    </w:p>
    <w:p w14:paraId="5B54FC4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6. 作业人员严格遵守保密及校园管理要求，严禁私自拍摄、传播楼宇内部场景及办公信息，严禁损坏、私拿楼宇公私财物。</w:t>
      </w:r>
    </w:p>
    <w:p w14:paraId="4F143DD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7. 作业期间杜绝吸烟、喧哗、嬉戏等违规行为，自觉维护校园良好秩序与形象。</w:t>
      </w:r>
    </w:p>
    <w:p w14:paraId="01CCB1A9">
      <w:pPr>
        <w:pageBreakBefore w:val="0"/>
        <w:widowControl w:val="0"/>
        <w:kinsoku/>
        <w:wordWrap/>
        <w:overflowPunct/>
        <w:topLinePunct w:val="0"/>
        <w:autoSpaceDE/>
        <w:autoSpaceDN/>
        <w:bidi w:val="0"/>
        <w:adjustRightInd w:val="0"/>
        <w:snapToGrid w:val="0"/>
        <w:spacing w:line="360" w:lineRule="auto"/>
        <w:ind w:left="479" w:leftChars="228" w:firstLine="0" w:firstLineChars="0"/>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六、其他要求</w:t>
      </w:r>
    </w:p>
    <w:p w14:paraId="2F2316AD">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在规定的期限内，</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必须按时保质、认真完成</w:t>
      </w:r>
      <w:r>
        <w:rPr>
          <w:rFonts w:hint="default" w:ascii="宋体" w:hAnsi="宋体" w:cs="宋体"/>
          <w:color w:val="000000"/>
          <w:sz w:val="24"/>
          <w:szCs w:val="24"/>
          <w:highlight w:val="none"/>
        </w:rPr>
        <w:t>所有作业内容</w:t>
      </w:r>
      <w:r>
        <w:rPr>
          <w:rFonts w:hint="eastAsia" w:ascii="宋体" w:hAnsi="宋体" w:eastAsia="宋体" w:cs="宋体"/>
          <w:color w:val="000000"/>
          <w:sz w:val="24"/>
          <w:szCs w:val="24"/>
          <w:highlight w:val="none"/>
        </w:rPr>
        <w:t>。</w:t>
      </w:r>
    </w:p>
    <w:p w14:paraId="2FBB7F29">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eastAsia="zh-CN"/>
        </w:rPr>
        <w:t>在</w:t>
      </w:r>
      <w:r>
        <w:rPr>
          <w:rFonts w:hint="eastAsia" w:ascii="宋体" w:hAnsi="宋体" w:eastAsia="宋体" w:cs="宋体"/>
          <w:color w:val="000000"/>
          <w:sz w:val="24"/>
          <w:szCs w:val="24"/>
          <w:highlight w:val="none"/>
        </w:rPr>
        <w:t>服务期间要服从甲方的领导，接受甲方的监督和检查。</w:t>
      </w:r>
    </w:p>
    <w:p w14:paraId="06ED3579">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乙方在服务中如损坏甲方设施，按价赔偿或恢复。</w:t>
      </w:r>
    </w:p>
    <w:p w14:paraId="070B686B">
      <w:pPr>
        <w:pStyle w:val="2"/>
        <w:keepNext/>
        <w:keepLines/>
        <w:pageBreakBefore w:val="0"/>
        <w:widowControl w:val="0"/>
        <w:kinsoku/>
        <w:wordWrap/>
        <w:overflowPunct/>
        <w:topLinePunct w:val="0"/>
        <w:autoSpaceDE/>
        <w:autoSpaceDN/>
        <w:bidi w:val="0"/>
        <w:adjustRightInd/>
        <w:snapToGrid/>
        <w:spacing w:before="157" w:beforeLines="50" w:after="157" w:afterLines="50" w:line="0" w:lineRule="atLeast"/>
        <w:ind w:left="0" w:leftChars="0" w:right="0" w:rightChars="0" w:firstLine="482" w:firstLineChars="200"/>
        <w:jc w:val="both"/>
        <w:textAlignment w:val="auto"/>
        <w:outlineLvl w:val="2"/>
        <w:rPr>
          <w:rFonts w:hint="eastAsia"/>
          <w:color w:val="000000"/>
          <w:sz w:val="24"/>
          <w:szCs w:val="24"/>
          <w:highlight w:val="none"/>
          <w:lang w:val="en-US" w:eastAsia="zh-CN"/>
        </w:rPr>
      </w:pPr>
      <w:r>
        <w:rPr>
          <w:rFonts w:hint="eastAsia"/>
          <w:color w:val="000000"/>
          <w:sz w:val="24"/>
          <w:szCs w:val="24"/>
          <w:highlight w:val="none"/>
          <w:lang w:val="en-US" w:eastAsia="zh-CN"/>
        </w:rPr>
        <w:t>七、报价要求</w:t>
      </w:r>
    </w:p>
    <w:p w14:paraId="64E87DFD">
      <w:pPr>
        <w:keepNext w:val="0"/>
        <w:keepLines w:val="0"/>
        <w:pageBreakBefore w:val="0"/>
        <w:wordWrap/>
        <w:overflowPunct/>
        <w:topLinePunct w:val="0"/>
        <w:bidi w:val="0"/>
        <w:spacing w:line="5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1、根据采购内容和要求，根据文件的要求写明本项目的总报价金额（为完成要求的服务内容所发生的一切总费用）。</w:t>
      </w:r>
    </w:p>
    <w:p w14:paraId="125D6DC7">
      <w:pPr>
        <w:keepNext w:val="0"/>
        <w:keepLines w:val="0"/>
        <w:pageBreakBefore w:val="0"/>
        <w:wordWrap/>
        <w:overflowPunct/>
        <w:topLinePunct w:val="0"/>
        <w:bidi w:val="0"/>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2、报价为完成本项目的全部费用价格</w:t>
      </w:r>
      <w:r>
        <w:rPr>
          <w:rFonts w:hint="default" w:ascii="宋体" w:hAnsi="宋体" w:cs="宋体"/>
          <w:color w:val="000000"/>
          <w:sz w:val="24"/>
          <w:szCs w:val="24"/>
          <w:highlight w:val="none"/>
        </w:rPr>
        <w:t>。</w:t>
      </w:r>
      <w:r>
        <w:rPr>
          <w:rFonts w:hint="eastAsia" w:asciiTheme="minorEastAsia" w:hAnsiTheme="minorEastAsia" w:eastAsiaTheme="minorEastAsia" w:cstheme="minorEastAsia"/>
          <w:color w:val="000000"/>
          <w:kern w:val="0"/>
          <w:sz w:val="24"/>
          <w:szCs w:val="24"/>
          <w:shd w:val="clear" w:color="auto" w:fill="FFFFFF"/>
          <w:lang w:val="en-US" w:eastAsia="zh-CN" w:bidi="ar"/>
        </w:rPr>
        <w:t>本</w:t>
      </w:r>
      <w:r>
        <w:rPr>
          <w:rFonts w:hint="eastAsia" w:asciiTheme="minorEastAsia" w:hAnsiTheme="minorEastAsia" w:eastAsiaTheme="minorEastAsia" w:cstheme="minorEastAsia"/>
          <w:color w:val="000000"/>
          <w:kern w:val="0"/>
          <w:sz w:val="24"/>
          <w:szCs w:val="24"/>
          <w:shd w:val="clear" w:color="auto" w:fill="FFFFFF"/>
          <w:lang w:eastAsia="zh-CN" w:bidi="ar"/>
        </w:rPr>
        <w:t>项目</w:t>
      </w:r>
      <w:r>
        <w:rPr>
          <w:rFonts w:hint="eastAsia" w:asciiTheme="minorEastAsia" w:hAnsiTheme="minorEastAsia" w:eastAsiaTheme="minorEastAsia" w:cstheme="minorEastAsia"/>
          <w:color w:val="000000"/>
          <w:kern w:val="0"/>
          <w:sz w:val="24"/>
          <w:szCs w:val="24"/>
          <w:shd w:val="clear" w:color="auto" w:fill="FFFFFF"/>
          <w:lang w:val="en-US" w:eastAsia="zh-CN" w:bidi="ar"/>
        </w:rPr>
        <w:t>为一次性</w:t>
      </w:r>
      <w:r>
        <w:rPr>
          <w:rFonts w:hint="eastAsia" w:asciiTheme="minorEastAsia" w:hAnsiTheme="minorEastAsia" w:eastAsiaTheme="minorEastAsia" w:cstheme="minorEastAsia"/>
          <w:color w:val="000000"/>
          <w:kern w:val="0"/>
          <w:sz w:val="24"/>
          <w:szCs w:val="24"/>
          <w:shd w:val="clear" w:color="auto" w:fill="FFFFFF"/>
          <w:lang w:eastAsia="zh-CN" w:bidi="ar"/>
        </w:rPr>
        <w:t>专项保洁维保作业</w:t>
      </w:r>
      <w:r>
        <w:rPr>
          <w:rFonts w:hint="eastAsia" w:asciiTheme="minorEastAsia" w:hAnsiTheme="minorEastAsia" w:eastAsiaTheme="minorEastAsia" w:cstheme="minorEastAsia"/>
          <w:color w:val="000000"/>
          <w:kern w:val="0"/>
          <w:sz w:val="24"/>
          <w:szCs w:val="24"/>
          <w:shd w:val="clear" w:color="auto" w:fill="FFFFFF"/>
          <w:lang w:val="en-US" w:eastAsia="zh-CN" w:bidi="ar"/>
        </w:rPr>
        <w:t>，预算为包干总价</w:t>
      </w:r>
      <w:r>
        <w:rPr>
          <w:rFonts w:hint="default" w:asciiTheme="minorEastAsia" w:hAnsiTheme="minorEastAsia" w:eastAsiaTheme="minorEastAsia" w:cstheme="minorEastAsia"/>
          <w:color w:val="000000"/>
          <w:kern w:val="0"/>
          <w:sz w:val="24"/>
          <w:szCs w:val="24"/>
          <w:shd w:val="clear" w:color="auto" w:fill="FFFFFF"/>
          <w:lang w:eastAsia="zh-CN" w:bidi="ar"/>
        </w:rPr>
        <w:t>，</w:t>
      </w:r>
      <w:r>
        <w:rPr>
          <w:rFonts w:hint="eastAsia" w:ascii="宋体" w:hAnsi="宋体" w:eastAsia="宋体" w:cs="宋体"/>
          <w:color w:val="000000"/>
          <w:sz w:val="24"/>
          <w:szCs w:val="24"/>
          <w:highlight w:val="none"/>
        </w:rPr>
        <w:t>其组成包括但不限于</w:t>
      </w:r>
      <w:r>
        <w:rPr>
          <w:rFonts w:hint="default" w:ascii="宋体" w:hAnsi="宋体" w:eastAsia="宋体" w:cs="宋体"/>
          <w:color w:val="000000"/>
          <w:sz w:val="24"/>
          <w:szCs w:val="24"/>
          <w:highlight w:val="none"/>
        </w:rPr>
        <w:t>人工费</w:t>
      </w:r>
      <w:r>
        <w:rPr>
          <w:rFonts w:hint="eastAsia" w:ascii="宋体" w:hAnsi="宋体" w:eastAsia="宋体" w:cs="宋体"/>
          <w:color w:val="000000"/>
          <w:sz w:val="24"/>
          <w:szCs w:val="24"/>
          <w:highlight w:val="none"/>
        </w:rPr>
        <w:t>、</w:t>
      </w:r>
      <w:r>
        <w:rPr>
          <w:rFonts w:hint="eastAsia" w:asciiTheme="minorEastAsia" w:hAnsiTheme="minorEastAsia" w:eastAsiaTheme="minorEastAsia" w:cstheme="minorEastAsia"/>
          <w:color w:val="000000"/>
          <w:kern w:val="0"/>
          <w:sz w:val="24"/>
          <w:szCs w:val="24"/>
          <w:shd w:val="clear" w:color="auto" w:fill="FFFFFF"/>
          <w:lang w:eastAsia="zh-CN" w:bidi="ar"/>
        </w:rPr>
        <w:t>专业</w:t>
      </w:r>
      <w:r>
        <w:rPr>
          <w:rFonts w:hint="eastAsia" w:asciiTheme="minorEastAsia" w:hAnsiTheme="minorEastAsia" w:eastAsiaTheme="minorEastAsia" w:cstheme="minorEastAsia"/>
          <w:color w:val="000000"/>
          <w:kern w:val="0"/>
          <w:sz w:val="24"/>
          <w:szCs w:val="24"/>
          <w:shd w:val="clear" w:color="auto" w:fill="FFFFFF"/>
          <w:lang w:val="en-US" w:eastAsia="zh-CN" w:bidi="ar"/>
        </w:rPr>
        <w:t>耗材、</w:t>
      </w:r>
      <w:r>
        <w:rPr>
          <w:rFonts w:hint="eastAsia" w:asciiTheme="minorEastAsia" w:hAnsiTheme="minorEastAsia" w:eastAsiaTheme="minorEastAsia" w:cstheme="minorEastAsia"/>
          <w:color w:val="000000"/>
          <w:kern w:val="0"/>
          <w:sz w:val="24"/>
          <w:szCs w:val="24"/>
          <w:shd w:val="clear" w:color="auto" w:fill="FFFFFF"/>
          <w:lang w:eastAsia="zh-CN" w:bidi="ar"/>
        </w:rPr>
        <w:t>施工</w:t>
      </w:r>
      <w:r>
        <w:rPr>
          <w:rFonts w:hint="eastAsia" w:asciiTheme="minorEastAsia" w:hAnsiTheme="minorEastAsia" w:eastAsiaTheme="minorEastAsia" w:cstheme="minorEastAsia"/>
          <w:color w:val="000000"/>
          <w:kern w:val="0"/>
          <w:sz w:val="24"/>
          <w:szCs w:val="24"/>
          <w:shd w:val="clear" w:color="auto" w:fill="FFFFFF"/>
          <w:lang w:val="en-US" w:eastAsia="zh-CN" w:bidi="ar"/>
        </w:rPr>
        <w:t>设备、安全</w:t>
      </w:r>
      <w:r>
        <w:rPr>
          <w:rFonts w:hint="eastAsia" w:asciiTheme="minorEastAsia" w:hAnsiTheme="minorEastAsia" w:eastAsiaTheme="minorEastAsia" w:cstheme="minorEastAsia"/>
          <w:color w:val="000000"/>
          <w:kern w:val="0"/>
          <w:sz w:val="24"/>
          <w:szCs w:val="24"/>
          <w:shd w:val="clear" w:color="auto" w:fill="FFFFFF"/>
          <w:lang w:eastAsia="zh-CN" w:bidi="ar"/>
        </w:rPr>
        <w:t>防护</w:t>
      </w:r>
      <w:r>
        <w:rPr>
          <w:rFonts w:hint="eastAsia" w:asciiTheme="minorEastAsia" w:hAnsiTheme="minorEastAsia" w:eastAsiaTheme="minorEastAsia" w:cstheme="minorEastAsia"/>
          <w:color w:val="000000"/>
          <w:kern w:val="0"/>
          <w:sz w:val="24"/>
          <w:szCs w:val="24"/>
          <w:shd w:val="clear" w:color="auto" w:fill="FFFFFF"/>
          <w:lang w:val="en-US" w:eastAsia="zh-CN" w:bidi="ar"/>
        </w:rPr>
        <w:t>、</w:t>
      </w:r>
      <w:r>
        <w:rPr>
          <w:rFonts w:hint="eastAsia" w:asciiTheme="minorEastAsia" w:hAnsiTheme="minorEastAsia" w:eastAsiaTheme="minorEastAsia" w:cstheme="minorEastAsia"/>
          <w:color w:val="000000"/>
          <w:kern w:val="0"/>
          <w:sz w:val="24"/>
          <w:szCs w:val="24"/>
          <w:shd w:val="clear" w:color="auto" w:fill="FFFFFF"/>
          <w:lang w:eastAsia="zh-CN" w:bidi="ar"/>
        </w:rPr>
        <w:t>垃圾</w:t>
      </w:r>
      <w:r>
        <w:rPr>
          <w:rFonts w:hint="eastAsia" w:asciiTheme="minorEastAsia" w:hAnsiTheme="minorEastAsia" w:eastAsiaTheme="minorEastAsia" w:cstheme="minorEastAsia"/>
          <w:color w:val="000000"/>
          <w:kern w:val="0"/>
          <w:sz w:val="24"/>
          <w:szCs w:val="24"/>
          <w:shd w:val="clear" w:color="auto" w:fill="FFFFFF"/>
          <w:lang w:val="en-US" w:eastAsia="zh-CN" w:bidi="ar"/>
        </w:rPr>
        <w:t>清运、税费</w:t>
      </w:r>
      <w:r>
        <w:rPr>
          <w:rFonts w:hint="eastAsia" w:ascii="宋体" w:hAnsi="宋体" w:eastAsia="宋体" w:cs="宋体"/>
          <w:color w:val="000000"/>
          <w:sz w:val="24"/>
          <w:szCs w:val="24"/>
          <w:highlight w:val="none"/>
        </w:rPr>
        <w:t>等为完成本项目所发生的一切费用。</w:t>
      </w:r>
    </w:p>
    <w:bookmarkEnd w:id="4"/>
    <w:p w14:paraId="5035D953">
      <w:pPr>
        <w:spacing w:line="360" w:lineRule="auto"/>
        <w:jc w:val="center"/>
        <w:outlineLvl w:val="1"/>
        <w:rPr>
          <w:rFonts w:hint="eastAsia" w:ascii="宋体" w:hAnsi="宋体" w:eastAsia="宋体" w:cs="宋体"/>
          <w:b/>
          <w:color w:val="000000"/>
          <w:sz w:val="28"/>
          <w:highlight w:val="none"/>
        </w:rPr>
      </w:pPr>
      <w:bookmarkStart w:id="5" w:name="_Toc32471"/>
    </w:p>
    <w:p w14:paraId="62E26DDD">
      <w:pPr>
        <w:spacing w:line="360" w:lineRule="auto"/>
        <w:jc w:val="center"/>
        <w:outlineLvl w:val="1"/>
        <w:rPr>
          <w:rFonts w:hint="eastAsia" w:ascii="宋体" w:hAnsi="宋体" w:eastAsia="宋体" w:cs="宋体"/>
          <w:b/>
          <w:color w:val="000000"/>
          <w:sz w:val="28"/>
          <w:highlight w:val="none"/>
        </w:rPr>
      </w:pPr>
    </w:p>
    <w:p w14:paraId="0CA6C494">
      <w:pPr>
        <w:spacing w:line="360" w:lineRule="auto"/>
        <w:jc w:val="center"/>
        <w:outlineLvl w:val="1"/>
        <w:rPr>
          <w:rFonts w:hint="eastAsia" w:ascii="宋体" w:hAnsi="宋体" w:eastAsia="宋体" w:cs="宋体"/>
          <w:b/>
          <w:color w:val="000000"/>
          <w:sz w:val="28"/>
          <w:highlight w:val="none"/>
        </w:rPr>
      </w:pPr>
    </w:p>
    <w:p w14:paraId="0548379A">
      <w:pPr>
        <w:spacing w:line="360" w:lineRule="auto"/>
        <w:jc w:val="center"/>
        <w:outlineLvl w:val="1"/>
        <w:rPr>
          <w:rFonts w:hint="eastAsia" w:ascii="宋体" w:hAnsi="宋体" w:eastAsia="宋体" w:cs="宋体"/>
          <w:b/>
          <w:color w:val="000000"/>
          <w:sz w:val="28"/>
          <w:highlight w:val="none"/>
        </w:rPr>
      </w:pPr>
    </w:p>
    <w:p w14:paraId="5FBA676F">
      <w:pPr>
        <w:spacing w:line="360" w:lineRule="auto"/>
        <w:jc w:val="both"/>
        <w:outlineLvl w:val="1"/>
        <w:rPr>
          <w:rFonts w:hint="eastAsia" w:ascii="宋体" w:hAnsi="宋体" w:eastAsia="宋体" w:cs="宋体"/>
          <w:b/>
          <w:color w:val="000000"/>
          <w:sz w:val="28"/>
          <w:highlight w:val="none"/>
        </w:rPr>
      </w:pPr>
    </w:p>
    <w:p w14:paraId="548961DB">
      <w:pPr>
        <w:spacing w:line="360" w:lineRule="auto"/>
        <w:jc w:val="center"/>
        <w:outlineLvl w:val="1"/>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t xml:space="preserve">第四章  </w:t>
      </w:r>
      <w:bookmarkEnd w:id="5"/>
      <w:r>
        <w:rPr>
          <w:rFonts w:hint="eastAsia" w:ascii="宋体" w:hAnsi="宋体" w:eastAsia="宋体" w:cs="宋体"/>
          <w:b/>
          <w:color w:val="000000"/>
          <w:sz w:val="28"/>
          <w:highlight w:val="none"/>
        </w:rPr>
        <w:t>供应商资格条件、评审方式及评审资料细则</w:t>
      </w:r>
    </w:p>
    <w:p w14:paraId="69E5E03D">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一、供应商资格条件（实质性资格，不满足即无效响应）</w:t>
      </w:r>
    </w:p>
    <w:p w14:paraId="70C25DA8">
      <w:pPr>
        <w:numPr>
          <w:ilvl w:val="0"/>
          <w:numId w:val="0"/>
        </w:numPr>
        <w:ind w:firstLine="360" w:firstLineChars="15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宋体" w:hAnsi="宋体" w:eastAsia="宋体" w:cs="宋体"/>
          <w:b w:val="0"/>
          <w:bCs/>
          <w:color w:val="000000"/>
          <w:sz w:val="24"/>
          <w:highlight w:val="none"/>
        </w:rPr>
        <w:t>1.法人主体资格：</w:t>
      </w:r>
      <w:r>
        <w:rPr>
          <w:rFonts w:hint="eastAsia" w:asciiTheme="minorEastAsia" w:hAnsiTheme="minorEastAsia" w:eastAsiaTheme="minorEastAsia" w:cstheme="minorEastAsia"/>
          <w:color w:val="000000"/>
          <w:kern w:val="0"/>
          <w:sz w:val="24"/>
          <w:szCs w:val="24"/>
          <w:shd w:val="clear" w:color="auto" w:fill="FFFFFF"/>
          <w:lang w:val="en-US" w:eastAsia="zh-CN" w:bidi="ar"/>
        </w:rPr>
        <w:t>供应商须为在中华人民共和国境内依法注册、具有独立法人资格的企业，具备合法有效的营业执照，能够独立承担民事责任。</w:t>
      </w:r>
    </w:p>
    <w:p w14:paraId="17085F17">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2.项目服务能力：</w:t>
      </w:r>
      <w:r>
        <w:rPr>
          <w:rFonts w:hint="eastAsia" w:asciiTheme="minorEastAsia" w:hAnsiTheme="minorEastAsia" w:eastAsiaTheme="minorEastAsia" w:cstheme="minorEastAsia"/>
          <w:color w:val="000000"/>
          <w:kern w:val="0"/>
          <w:sz w:val="24"/>
          <w:szCs w:val="24"/>
          <w:shd w:val="clear" w:color="auto" w:fill="FFFFFF"/>
          <w:lang w:val="en-US" w:eastAsia="zh-CN" w:bidi="ar"/>
        </w:rPr>
        <w:t>供应商须具备高空外墙清洗相关作业资质，拥有成熟的高空作业、外墙清洗施工能力，具备完善的安全作业规范及管理制度。</w:t>
      </w:r>
      <w:r>
        <w:rPr>
          <w:rFonts w:hint="eastAsia" w:ascii="宋体" w:hAnsi="宋体" w:eastAsia="宋体" w:cs="宋体"/>
          <w:b w:val="0"/>
          <w:bCs/>
          <w:color w:val="000000"/>
          <w:sz w:val="24"/>
          <w:highlight w:val="none"/>
        </w:rPr>
        <w:t>拥有稳定专业服务团队，能够完全满足本项目服务需求。</w:t>
      </w:r>
    </w:p>
    <w:p w14:paraId="33EE7CCE">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3.信用及合规要求：供应商</w:t>
      </w:r>
      <w:r>
        <w:rPr>
          <w:rFonts w:hint="eastAsia" w:asciiTheme="minorEastAsia" w:hAnsiTheme="minorEastAsia" w:eastAsiaTheme="minorEastAsia" w:cstheme="minorEastAsia"/>
          <w:color w:val="000000"/>
          <w:kern w:val="0"/>
          <w:sz w:val="24"/>
          <w:szCs w:val="24"/>
          <w:shd w:val="clear" w:color="auto" w:fill="FFFFFF"/>
          <w:lang w:val="en-US" w:eastAsia="zh-CN" w:bidi="ar"/>
        </w:rPr>
        <w:t>近三年内无重大违法违规经营记录、无安全生产责任事故记录、无政府采购失信不良记录，未被列入失信被执行人、重大税收违法失信主体名单，信用状况良好。</w:t>
      </w:r>
    </w:p>
    <w:p w14:paraId="17580C0E">
      <w:pPr>
        <w:numPr>
          <w:ilvl w:val="0"/>
          <w:numId w:val="0"/>
        </w:numPr>
        <w:ind w:firstLine="240" w:firstLineChars="100"/>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color w:val="000000"/>
          <w:kern w:val="0"/>
          <w:sz w:val="24"/>
          <w:szCs w:val="24"/>
          <w:shd w:val="clear" w:color="auto" w:fill="FFFFFF"/>
          <w:lang w:val="en-US" w:eastAsia="zh-CN" w:bidi="ar"/>
        </w:rPr>
        <w:t> 4.人员要求：项目作业人员须持证上岗，具备高空作业操作资格，供应商须为本项目作业人员购买足额人身意外伤害保险及安全生产责任险。</w:t>
      </w:r>
    </w:p>
    <w:p w14:paraId="223E4EF4">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采购评审方式</w:t>
      </w:r>
    </w:p>
    <w:p w14:paraId="568E19A5">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本项目采购方式为竞争性磋商。由采购单位依法组建评审小组，遵循公平、公正、公开、择优原则，结合供应商法人资质、企业信用、类似项目业绩、管理制度体系、项目服务方案、人员配置及持证资质、现场运维保障能力、最终报价、履约保障承诺等内容进行综合量化评审，择优确定成交供应商。</w:t>
      </w:r>
    </w:p>
    <w:p w14:paraId="7E37315B">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响应文件基础资质材料要求</w:t>
      </w:r>
    </w:p>
    <w:p w14:paraId="137B82FF">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1.合法有效的营业执照</w:t>
      </w:r>
      <w:r>
        <w:rPr>
          <w:rFonts w:hint="eastAsia" w:ascii="宋体" w:hAnsi="宋体" w:cs="宋体"/>
          <w:b w:val="0"/>
          <w:bCs/>
          <w:color w:val="000000"/>
          <w:sz w:val="24"/>
          <w:highlight w:val="none"/>
          <w:lang w:eastAsia="zh-CN"/>
        </w:rPr>
        <w:t>复印件或彩色扫描件</w:t>
      </w:r>
      <w:r>
        <w:rPr>
          <w:rFonts w:hint="eastAsia" w:ascii="宋体" w:hAnsi="宋体" w:eastAsia="宋体" w:cs="宋体"/>
          <w:b w:val="0"/>
          <w:bCs/>
          <w:color w:val="000000"/>
          <w:sz w:val="24"/>
          <w:highlight w:val="none"/>
        </w:rPr>
        <w:t>（加盖供应商公章）。</w:t>
      </w:r>
    </w:p>
    <w:p w14:paraId="64E03FF8">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2.法定代表人身份证明、法定代表人身份证正反面复印件（加盖供应商公章）。</w:t>
      </w:r>
    </w:p>
    <w:p w14:paraId="5D1BED96">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信用合规证明材料要求</w:t>
      </w:r>
    </w:p>
    <w:p w14:paraId="430F1F79">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1.近三年合规经营承诺书：承诺近三年无重大违法违规经营行为、无安全生产事故、无招投标不良失信记录、无行政处罚惩戒记录（加盖公章，为实质性材料）。</w:t>
      </w:r>
    </w:p>
    <w:p w14:paraId="211E85E6">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2.可自愿附信用中国、中国政府采购网信用查询无失信截图（作为评审资信加分佐证材料）。</w:t>
      </w:r>
    </w:p>
    <w:p w14:paraId="6AE93D52">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五</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业绩与企业能力证明材料要求</w:t>
      </w:r>
    </w:p>
    <w:p w14:paraId="3E7BE59F">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1.提供近三年类似楼宇</w:t>
      </w:r>
      <w:r>
        <w:rPr>
          <w:rFonts w:hint="default" w:ascii="宋体" w:hAnsi="宋体" w:cs="宋体"/>
          <w:b w:val="0"/>
          <w:bCs/>
          <w:color w:val="000000"/>
          <w:sz w:val="24"/>
          <w:highlight w:val="none"/>
        </w:rPr>
        <w:t>外立面玻璃幕墙清洗及</w:t>
      </w:r>
      <w:r>
        <w:rPr>
          <w:rFonts w:hint="eastAsia" w:ascii="宋体" w:hAnsi="宋体" w:eastAsia="宋体" w:cs="宋体"/>
          <w:b w:val="0"/>
          <w:bCs/>
          <w:color w:val="000000"/>
          <w:sz w:val="24"/>
          <w:highlight w:val="none"/>
        </w:rPr>
        <w:t>保洁服务项目合同复印件、验收材料或履约证明（加盖公章），作为业绩评分依据。</w:t>
      </w:r>
    </w:p>
    <w:p w14:paraId="31E56493">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2.提供企业完整的管理制度、人员管理制度、质量管控制度、安全运维制度简要说明，作为技术评审依据。</w:t>
      </w:r>
    </w:p>
    <w:p w14:paraId="1C510822">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六</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 xml:space="preserve">项目关键岗位人员资质硬性要求（实质性履约条件） </w:t>
      </w:r>
    </w:p>
    <w:p w14:paraId="77EF0A1D">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w:t>
      </w:r>
      <w:r>
        <w:rPr>
          <w:rFonts w:hint="default" w:ascii="宋体" w:hAnsi="宋体" w:cs="宋体"/>
          <w:b w:val="0"/>
          <w:bCs/>
          <w:color w:val="000000"/>
          <w:sz w:val="24"/>
          <w:highlight w:val="none"/>
        </w:rPr>
        <w:t>玻璃幕墙清洗</w:t>
      </w:r>
      <w:r>
        <w:rPr>
          <w:rFonts w:hint="eastAsia" w:ascii="宋体" w:hAnsi="宋体" w:eastAsia="宋体" w:cs="宋体"/>
          <w:b w:val="0"/>
          <w:bCs/>
          <w:color w:val="000000"/>
          <w:sz w:val="24"/>
          <w:highlight w:val="none"/>
        </w:rPr>
        <w:t>人员硬性持证要求（必须满足）</w:t>
      </w:r>
    </w:p>
    <w:p w14:paraId="2374DDF2">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（1）本项目</w:t>
      </w:r>
      <w:r>
        <w:rPr>
          <w:rFonts w:hint="default" w:ascii="宋体" w:hAnsi="宋体" w:eastAsia="宋体" w:cs="宋体"/>
          <w:b w:val="0"/>
          <w:bCs/>
          <w:color w:val="000000"/>
          <w:sz w:val="24"/>
          <w:highlight w:val="none"/>
        </w:rPr>
        <w:t>所有</w:t>
      </w:r>
      <w:r>
        <w:rPr>
          <w:rFonts w:hint="default" w:asciiTheme="minorEastAsia" w:hAnsiTheme="minorEastAsia" w:eastAsiaTheme="minorEastAsia" w:cstheme="minorEastAsia"/>
          <w:color w:val="000000"/>
          <w:kern w:val="0"/>
          <w:sz w:val="24"/>
          <w:szCs w:val="24"/>
          <w:shd w:val="clear" w:color="auto" w:fill="FFFFFF"/>
          <w:lang w:eastAsia="zh-CN" w:bidi="ar"/>
        </w:rPr>
        <w:t>高空作业人员必须持有国家认可的高空作业特种操作证书</w:t>
      </w:r>
      <w:r>
        <w:rPr>
          <w:rFonts w:hint="eastAsia" w:ascii="宋体" w:hAnsi="宋体" w:eastAsia="宋体" w:cs="宋体"/>
          <w:b w:val="0"/>
          <w:bCs/>
          <w:color w:val="000000"/>
          <w:sz w:val="24"/>
          <w:highlight w:val="none"/>
        </w:rPr>
        <w:t>为项目履约硬性条件；</w:t>
      </w:r>
    </w:p>
    <w:p w14:paraId="2AFEA521">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w:t>
      </w:r>
      <w:r>
        <w:rPr>
          <w:rFonts w:hint="default" w:ascii="宋体" w:hAnsi="宋体" w:cs="宋体"/>
          <w:b w:val="0"/>
          <w:bCs/>
          <w:color w:val="000000"/>
          <w:sz w:val="24"/>
          <w:highlight w:val="none"/>
        </w:rPr>
        <w:t>根据作业面积与完成工期合理配置高空作业人员</w:t>
      </w:r>
      <w:r>
        <w:rPr>
          <w:rFonts w:hint="eastAsia" w:ascii="宋体" w:hAnsi="宋体" w:eastAsia="宋体" w:cs="宋体"/>
          <w:b w:val="0"/>
          <w:bCs/>
          <w:color w:val="000000"/>
          <w:sz w:val="24"/>
          <w:highlight w:val="none"/>
        </w:rPr>
        <w:t>。</w:t>
      </w:r>
    </w:p>
    <w:p w14:paraId="2F558C75">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所有证书须保证合同服务期内全程有效、按时复审、状态正常，不得出现过期、暂停、注销、复审逾期等情况。</w:t>
      </w:r>
    </w:p>
    <w:p w14:paraId="75319505">
      <w:pPr>
        <w:spacing w:line="360" w:lineRule="auto"/>
        <w:ind w:firstLine="437"/>
        <w:outlineLvl w:val="2"/>
        <w:rPr>
          <w:rFonts w:hint="default" w:ascii="宋体" w:hAnsi="宋体" w:cs="宋体"/>
          <w:b w:val="0"/>
          <w:bCs/>
          <w:color w:val="000000"/>
          <w:sz w:val="24"/>
          <w:highlight w:val="none"/>
        </w:rPr>
      </w:pPr>
      <w:r>
        <w:rPr>
          <w:rFonts w:hint="eastAsia" w:ascii="宋体" w:hAnsi="宋体" w:eastAsia="宋体" w:cs="宋体"/>
          <w:b w:val="0"/>
          <w:bCs/>
          <w:color w:val="000000"/>
          <w:sz w:val="24"/>
          <w:highlight w:val="none"/>
        </w:rPr>
        <w:t xml:space="preserve">2. </w:t>
      </w:r>
      <w:r>
        <w:rPr>
          <w:rFonts w:hint="default" w:ascii="宋体" w:hAnsi="宋体" w:cs="宋体"/>
          <w:b w:val="0"/>
          <w:bCs/>
          <w:color w:val="000000"/>
          <w:sz w:val="24"/>
          <w:highlight w:val="none"/>
        </w:rPr>
        <w:t>公共区域清扫保洁人员持证要求</w:t>
      </w:r>
    </w:p>
    <w:p w14:paraId="7818681E">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保洁人员持有保洁员职业技能五级（初级工）证书</w:t>
      </w:r>
      <w:r>
        <w:rPr>
          <w:rFonts w:hint="eastAsia" w:ascii="宋体" w:hAnsi="宋体" w:cs="宋体"/>
          <w:b w:val="0"/>
          <w:bCs/>
          <w:color w:val="000000"/>
          <w:sz w:val="24"/>
          <w:highlight w:val="none"/>
          <w:lang w:eastAsia="zh-CN"/>
        </w:rPr>
        <w:t>或</w:t>
      </w:r>
      <w:r>
        <w:rPr>
          <w:rFonts w:hint="eastAsia" w:ascii="宋体" w:hAnsi="宋体" w:eastAsia="宋体" w:cs="宋体"/>
          <w:b w:val="0"/>
          <w:bCs/>
          <w:color w:val="000000"/>
          <w:sz w:val="24"/>
          <w:highlight w:val="none"/>
        </w:rPr>
        <w:t>持有保洁员四级（中级工）证书，证书由人社备案第三方评价机构颁发</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（评审加分项）。</w:t>
      </w:r>
    </w:p>
    <w:p w14:paraId="77F73707">
      <w:pPr>
        <w:spacing w:line="360" w:lineRule="auto"/>
        <w:ind w:firstLine="437"/>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3.现场项目负责人持证要求</w:t>
      </w:r>
    </w:p>
    <w:p w14:paraId="31969950">
      <w:pPr>
        <w:spacing w:line="360" w:lineRule="auto"/>
        <w:ind w:firstLine="437"/>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（1）安全管理必备证件（缺一不可）</w:t>
      </w:r>
    </w:p>
    <w:p w14:paraId="3304CBD5">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A 特种作业操作证（高处作业）</w:t>
      </w:r>
    </w:p>
    <w:p w14:paraId="5AA3EB28">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B</w:t>
      </w:r>
      <w:r>
        <w:rPr>
          <w:rFonts w:hint="eastAsia" w:ascii="宋体" w:hAnsi="宋体" w:cs="宋体"/>
          <w:b w:val="0"/>
          <w:bCs/>
          <w:color w:val="000000"/>
          <w:sz w:val="24"/>
          <w:highlight w:val="none"/>
          <w:lang w:val="en-US" w:eastAsia="zh-CN"/>
        </w:rPr>
        <w:t xml:space="preserve">  </w:t>
      </w:r>
      <w:r>
        <w:rPr>
          <w:rFonts w:hint="default" w:ascii="宋体" w:hAnsi="宋体" w:cs="宋体"/>
          <w:b w:val="0"/>
          <w:bCs/>
          <w:color w:val="000000"/>
          <w:sz w:val="24"/>
          <w:highlight w:val="none"/>
        </w:rPr>
        <w:t>安全生产管理人员培训合格证书（安全员证/C证）</w:t>
      </w:r>
    </w:p>
    <w:p w14:paraId="230B801C">
      <w:pPr>
        <w:spacing w:line="360" w:lineRule="auto"/>
        <w:ind w:firstLine="437"/>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（2）项目管理专业资质</w:t>
      </w:r>
      <w:r>
        <w:rPr>
          <w:rFonts w:hint="eastAsia" w:ascii="宋体" w:hAnsi="宋体" w:eastAsia="宋体" w:cs="宋体"/>
          <w:b w:val="0"/>
          <w:bCs/>
          <w:color w:val="000000"/>
          <w:sz w:val="24"/>
          <w:highlight w:val="none"/>
        </w:rPr>
        <w:t>（评审加分项）</w:t>
      </w:r>
    </w:p>
    <w:p w14:paraId="0C49ABF8">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A</w:t>
      </w:r>
      <w:r>
        <w:rPr>
          <w:rFonts w:hint="eastAsia" w:ascii="宋体" w:hAnsi="宋体" w:cs="宋体"/>
          <w:b w:val="0"/>
          <w:bCs/>
          <w:color w:val="000000"/>
          <w:sz w:val="24"/>
          <w:highlight w:val="none"/>
          <w:lang w:val="en-US" w:eastAsia="zh-CN"/>
        </w:rPr>
        <w:t xml:space="preserve">  </w:t>
      </w:r>
      <w:r>
        <w:rPr>
          <w:rFonts w:hint="default" w:ascii="宋体" w:hAnsi="宋体" w:cs="宋体"/>
          <w:b w:val="0"/>
          <w:bCs/>
          <w:color w:val="000000"/>
          <w:sz w:val="24"/>
          <w:highlight w:val="none"/>
        </w:rPr>
        <w:t>保洁/清洗项目管理相关技能等级证书</w:t>
      </w:r>
    </w:p>
    <w:p w14:paraId="30314A2D">
      <w:pPr>
        <w:spacing w:line="360" w:lineRule="auto"/>
        <w:ind w:firstLine="437"/>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持有人社备案第三方评价机构颁发的保洁管理师（中级及以上）或清洁项目经理职业技能证书。</w:t>
      </w:r>
    </w:p>
    <w:p w14:paraId="5348531E">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B</w:t>
      </w:r>
      <w:r>
        <w:rPr>
          <w:rFonts w:hint="eastAsia" w:ascii="宋体" w:hAnsi="宋体" w:cs="宋体"/>
          <w:b w:val="0"/>
          <w:bCs/>
          <w:color w:val="000000"/>
          <w:sz w:val="24"/>
          <w:highlight w:val="none"/>
          <w:lang w:val="en-US" w:eastAsia="zh-CN"/>
        </w:rPr>
        <w:t xml:space="preserve">  </w:t>
      </w:r>
      <w:r>
        <w:rPr>
          <w:rFonts w:hint="default" w:ascii="宋体" w:hAnsi="宋体" w:cs="宋体"/>
          <w:b w:val="0"/>
          <w:bCs/>
          <w:color w:val="000000"/>
          <w:sz w:val="24"/>
          <w:highlight w:val="none"/>
        </w:rPr>
        <w:t>高空悬挂作业管理人员专项培训合格证</w:t>
      </w:r>
    </w:p>
    <w:p w14:paraId="4A8759E6">
      <w:pPr>
        <w:spacing w:line="360" w:lineRule="auto"/>
        <w:ind w:firstLine="480" w:firstLineChars="200"/>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熟悉座板式吊具作业规范、幕墙材质保护、污水废料环保处置、错峰施工管控要求，具备办公楼宇幕墙清洗项目完整履约管理经验证明。</w:t>
      </w:r>
    </w:p>
    <w:p w14:paraId="1F0CA6B0">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C</w:t>
      </w:r>
      <w:r>
        <w:rPr>
          <w:rFonts w:hint="eastAsia" w:ascii="宋体" w:hAnsi="宋体" w:cs="宋体"/>
          <w:b w:val="0"/>
          <w:bCs/>
          <w:color w:val="000000"/>
          <w:sz w:val="24"/>
          <w:highlight w:val="none"/>
          <w:lang w:val="en-US" w:eastAsia="zh-CN"/>
        </w:rPr>
        <w:t xml:space="preserve">  </w:t>
      </w:r>
      <w:r>
        <w:rPr>
          <w:rFonts w:hint="default" w:ascii="宋体" w:hAnsi="宋体" w:cs="宋体"/>
          <w:b w:val="0"/>
          <w:bCs/>
          <w:color w:val="000000"/>
          <w:sz w:val="24"/>
          <w:highlight w:val="none"/>
        </w:rPr>
        <w:t>公共配套专项证书</w:t>
      </w:r>
    </w:p>
    <w:p w14:paraId="20F9FAA9">
      <w:pPr>
        <w:spacing w:line="360" w:lineRule="auto"/>
        <w:ind w:firstLine="437"/>
        <w:outlineLvl w:val="2"/>
        <w:rPr>
          <w:rFonts w:hint="default" w:ascii="宋体" w:hAnsi="宋体" w:eastAsia="宋体" w:cs="宋体"/>
          <w:b w:val="0"/>
          <w:bCs/>
          <w:color w:val="000000"/>
          <w:sz w:val="24"/>
          <w:highlight w:val="none"/>
        </w:rPr>
      </w:pPr>
      <w:r>
        <w:rPr>
          <w:rFonts w:hint="default" w:ascii="宋体" w:hAnsi="宋体" w:cs="宋体"/>
          <w:b w:val="0"/>
          <w:bCs/>
          <w:color w:val="000000"/>
          <w:sz w:val="24"/>
          <w:highlight w:val="none"/>
        </w:rPr>
        <w:t>应急救护（心肺复苏）培训证书；公共场所卫生与消毒管理培训证。</w:t>
      </w:r>
    </w:p>
    <w:p w14:paraId="45362037">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七</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评审总体规则</w:t>
      </w:r>
    </w:p>
    <w:p w14:paraId="44A62F4F">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1.本项目实行资格性审查+综合评分双重评审机制，资格审查不通过的响应文件直接无效，不进入打分环节。</w:t>
      </w:r>
    </w:p>
    <w:p w14:paraId="42E8895A">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2.所有证书、业绩、社保证明、制度材料均以响应文件加盖公章扫描件为准，模糊不清、无法核验、缺佐证材料不予得分。</w:t>
      </w:r>
    </w:p>
    <w:p w14:paraId="338C84E1">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3.评审小组有权对供应商人员资质、业绩真实性进行核查核验，存在弄虚作假直接作废标处理。</w:t>
      </w:r>
    </w:p>
    <w:p w14:paraId="340B42A7">
      <w:pPr>
        <w:spacing w:line="360" w:lineRule="auto"/>
        <w:ind w:firstLine="435"/>
        <w:rPr>
          <w:rFonts w:hint="eastAsia" w:ascii="宋体" w:hAnsi="宋体" w:eastAsia="宋体" w:cs="宋体"/>
          <w:color w:val="000000"/>
          <w:sz w:val="24"/>
          <w:highlight w:val="none"/>
        </w:rPr>
      </w:pPr>
      <w:r>
        <w:rPr>
          <w:rFonts w:hint="eastAsia" w:ascii="宋体" w:hAnsi="宋体" w:eastAsia="宋体" w:cs="宋体"/>
          <w:b w:val="0"/>
          <w:bCs/>
          <w:color w:val="000000"/>
          <w:sz w:val="24"/>
          <w:highlight w:val="none"/>
        </w:rPr>
        <w:t>4.成交供应商进场人员、持证资质须与投标响应文件一致，未经</w:t>
      </w:r>
      <w:r>
        <w:rPr>
          <w:rFonts w:hint="default" w:ascii="宋体" w:hAnsi="宋体" w:cs="宋体"/>
          <w:b w:val="0"/>
          <w:bCs/>
          <w:color w:val="000000"/>
          <w:sz w:val="24"/>
          <w:highlight w:val="none"/>
        </w:rPr>
        <w:t>采购方</w:t>
      </w:r>
      <w:r>
        <w:rPr>
          <w:rFonts w:hint="eastAsia" w:ascii="宋体" w:hAnsi="宋体" w:eastAsia="宋体" w:cs="宋体"/>
          <w:b w:val="0"/>
          <w:bCs/>
          <w:color w:val="000000"/>
          <w:sz w:val="24"/>
          <w:highlight w:val="none"/>
        </w:rPr>
        <w:t>书面同意不得随意更换核心岗位人员。</w:t>
      </w:r>
    </w:p>
    <w:p w14:paraId="0CCFFD57">
      <w:pPr>
        <w:spacing w:line="360" w:lineRule="auto"/>
        <w:outlineLvl w:val="2"/>
        <w:rPr>
          <w:rFonts w:hint="eastAsia" w:ascii="宋体" w:hAnsi="宋体" w:eastAsia="宋体" w:cs="宋体"/>
          <w:b/>
          <w:color w:val="000000"/>
          <w:sz w:val="24"/>
          <w:highlight w:val="none"/>
        </w:rPr>
      </w:pPr>
    </w:p>
    <w:p w14:paraId="498DB06D">
      <w:pPr>
        <w:spacing w:line="360" w:lineRule="auto"/>
        <w:jc w:val="center"/>
        <w:outlineLvl w:val="1"/>
        <w:rPr>
          <w:rFonts w:hint="eastAsia" w:ascii="宋体" w:hAnsi="宋体" w:eastAsia="宋体" w:cs="宋体"/>
          <w:b/>
          <w:color w:val="000000"/>
          <w:sz w:val="28"/>
          <w:highlight w:val="none"/>
          <w:lang w:eastAsia="zh-CN"/>
        </w:rPr>
      </w:pPr>
      <w:r>
        <w:rPr>
          <w:rFonts w:hint="eastAsia" w:ascii="宋体" w:hAnsi="宋体" w:eastAsia="宋体" w:cs="宋体"/>
          <w:b/>
          <w:color w:val="000000"/>
          <w:sz w:val="28"/>
          <w:highlight w:val="none"/>
        </w:rPr>
        <w:t>第</w:t>
      </w:r>
      <w:r>
        <w:rPr>
          <w:rFonts w:hint="eastAsia" w:ascii="宋体" w:hAnsi="宋体" w:cs="宋体"/>
          <w:b/>
          <w:color w:val="000000"/>
          <w:sz w:val="28"/>
          <w:highlight w:val="none"/>
          <w:lang w:eastAsia="zh-CN"/>
        </w:rPr>
        <w:t>五</w:t>
      </w:r>
      <w:r>
        <w:rPr>
          <w:rFonts w:hint="eastAsia" w:ascii="宋体" w:hAnsi="宋体" w:eastAsia="宋体" w:cs="宋体"/>
          <w:b/>
          <w:color w:val="000000"/>
          <w:sz w:val="28"/>
          <w:highlight w:val="none"/>
        </w:rPr>
        <w:t xml:space="preserve">章  </w:t>
      </w:r>
      <w:r>
        <w:rPr>
          <w:rFonts w:hint="eastAsia" w:ascii="宋体" w:hAnsi="宋体" w:cs="宋体"/>
          <w:b/>
          <w:color w:val="000000"/>
          <w:sz w:val="28"/>
          <w:highlight w:val="none"/>
          <w:lang w:eastAsia="zh-CN"/>
        </w:rPr>
        <w:t>综合评分标准（总分</w:t>
      </w:r>
      <w:r>
        <w:rPr>
          <w:rFonts w:hint="eastAsia" w:ascii="宋体" w:hAnsi="宋体" w:cs="宋体"/>
          <w:b/>
          <w:color w:val="000000"/>
          <w:sz w:val="28"/>
          <w:highlight w:val="none"/>
          <w:lang w:val="en-US" w:eastAsia="zh-CN"/>
        </w:rPr>
        <w:t>100分</w:t>
      </w:r>
      <w:r>
        <w:rPr>
          <w:rFonts w:hint="eastAsia" w:ascii="宋体" w:hAnsi="宋体" w:cs="宋体"/>
          <w:b/>
          <w:color w:val="000000"/>
          <w:sz w:val="28"/>
          <w:highlight w:val="none"/>
          <w:lang w:eastAsia="zh-CN"/>
        </w:rPr>
        <w:t>）</w:t>
      </w:r>
    </w:p>
    <w:p w14:paraId="650127A3">
      <w:pPr>
        <w:spacing w:line="360" w:lineRule="auto"/>
        <w:ind w:firstLine="4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本项目综合评分满分为100分，其中：技术资信分值占总分值的权重为</w:t>
      </w:r>
      <w:r>
        <w:rPr>
          <w:rFonts w:hint="default" w:ascii="宋体" w:hAnsi="宋体" w:cs="宋体"/>
          <w:color w:val="000000"/>
          <w:sz w:val="24"/>
          <w:highlight w:val="none"/>
          <w:u w:val="single"/>
          <w:lang w:eastAsia="zh-CN"/>
        </w:rPr>
        <w:t>7</w:t>
      </w:r>
      <w:r>
        <w:rPr>
          <w:rFonts w:hint="eastAsia" w:ascii="宋体" w:hAnsi="宋体" w:cs="宋体"/>
          <w:color w:val="000000"/>
          <w:sz w:val="24"/>
          <w:highlight w:val="none"/>
          <w:u w:val="single"/>
          <w:lang w:val="en-US" w:eastAsia="zh-CN"/>
        </w:rPr>
        <w:t>0</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w:t>
      </w:r>
      <w:r>
        <w:rPr>
          <w:rFonts w:hint="default" w:ascii="宋体" w:hAnsi="宋体" w:cs="宋体"/>
          <w:color w:val="000000"/>
          <w:sz w:val="24"/>
          <w:highlight w:val="none"/>
          <w:lang w:eastAsia="zh-CN"/>
        </w:rPr>
        <w:t>7</w:t>
      </w:r>
      <w:r>
        <w:rPr>
          <w:rFonts w:hint="eastAsia" w:ascii="宋体" w:hAnsi="宋体" w:cs="宋体"/>
          <w:color w:val="000000"/>
          <w:sz w:val="24"/>
          <w:highlight w:val="none"/>
          <w:lang w:val="en-US" w:eastAsia="zh-CN"/>
        </w:rPr>
        <w:t>0分</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，价格分值占总分值的权重为</w:t>
      </w:r>
      <w:r>
        <w:rPr>
          <w:rFonts w:hint="default" w:ascii="宋体" w:hAnsi="宋体" w:cs="宋体"/>
          <w:color w:val="000000"/>
          <w:sz w:val="24"/>
          <w:highlight w:val="none"/>
          <w:u w:val="single"/>
          <w:lang w:eastAsia="zh-CN"/>
        </w:rPr>
        <w:t>3</w:t>
      </w:r>
      <w:r>
        <w:rPr>
          <w:rFonts w:hint="eastAsia" w:ascii="宋体" w:hAnsi="宋体" w:cs="宋体"/>
          <w:color w:val="000000"/>
          <w:sz w:val="24"/>
          <w:highlight w:val="none"/>
          <w:u w:val="single"/>
          <w:lang w:val="en-US" w:eastAsia="zh-CN"/>
        </w:rPr>
        <w:t>0</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w:t>
      </w:r>
      <w:r>
        <w:rPr>
          <w:rFonts w:hint="default" w:ascii="宋体" w:hAnsi="宋体" w:cs="宋体"/>
          <w:color w:val="000000"/>
          <w:sz w:val="24"/>
          <w:highlight w:val="none"/>
          <w:lang w:eastAsia="zh-CN"/>
        </w:rPr>
        <w:t>3</w:t>
      </w:r>
      <w:r>
        <w:rPr>
          <w:rFonts w:hint="eastAsia" w:ascii="宋体" w:hAnsi="宋体" w:cs="宋体"/>
          <w:color w:val="000000"/>
          <w:sz w:val="24"/>
          <w:highlight w:val="none"/>
          <w:lang w:val="en-US" w:eastAsia="zh-CN"/>
        </w:rPr>
        <w:t>0分</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。具体评分细则如下：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814"/>
        <w:gridCol w:w="6343"/>
        <w:gridCol w:w="799"/>
      </w:tblGrid>
      <w:tr w14:paraId="1224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D366AAD">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类别</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9349C7">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评分</w:t>
            </w:r>
          </w:p>
          <w:p w14:paraId="36D9CB32">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内容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27ECE01">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评分标准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4851C83">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分值范围</w:t>
            </w:r>
          </w:p>
        </w:tc>
      </w:tr>
      <w:tr w14:paraId="36D3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right w:val="single" w:color="auto" w:sz="4" w:space="0"/>
            </w:tcBorders>
            <w:noWrap w:val="0"/>
            <w:vAlign w:val="center"/>
          </w:tcPr>
          <w:p w14:paraId="251274D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color w:val="000000"/>
                <w:sz w:val="24"/>
                <w:szCs w:val="24"/>
                <w:highlight w:val="none"/>
                <w:u w:val="none" w:color="auto"/>
              </w:rPr>
              <w:t>技术资信分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7C7D2E">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Cs/>
                <w:color w:val="000000"/>
                <w:sz w:val="24"/>
                <w:szCs w:val="24"/>
                <w:highlight w:val="none"/>
                <w:u w:val="none" w:color="auto"/>
              </w:rPr>
            </w:pPr>
            <w:r>
              <w:rPr>
                <w:rFonts w:hint="eastAsia" w:ascii="宋体" w:hAnsi="宋体" w:eastAsia="宋体" w:cs="宋体"/>
                <w:bCs/>
                <w:color w:val="000000"/>
                <w:sz w:val="24"/>
                <w:szCs w:val="24"/>
                <w:highlight w:val="none"/>
                <w:u w:val="none" w:color="auto"/>
              </w:rPr>
              <w:t>供应商业绩</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B08B314">
            <w:pPr>
              <w:keepNext w:val="0"/>
              <w:keepLines w:val="0"/>
              <w:pageBreakBefore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eastAsia="宋体" w:cs="宋体"/>
                <w:color w:val="000000"/>
                <w:sz w:val="24"/>
                <w:szCs w:val="24"/>
                <w:highlight w:val="none"/>
                <w:u w:val="none" w:color="auto"/>
                <w:lang w:eastAsia="zh-CN"/>
              </w:rPr>
            </w:pPr>
            <w:r>
              <w:rPr>
                <w:rFonts w:hint="eastAsia" w:ascii="宋体" w:hAnsi="宋体" w:eastAsia="宋体" w:cs="宋体"/>
                <w:color w:val="000000"/>
                <w:sz w:val="24"/>
                <w:szCs w:val="24"/>
                <w:highlight w:val="none"/>
                <w:u w:val="none" w:color="auto"/>
              </w:rPr>
              <w:t>供应商具有类似</w:t>
            </w:r>
            <w:r>
              <w:rPr>
                <w:rFonts w:hint="default" w:ascii="宋体" w:hAnsi="宋体" w:cs="宋体"/>
                <w:color w:val="000000"/>
                <w:sz w:val="24"/>
                <w:szCs w:val="24"/>
                <w:highlight w:val="none"/>
                <w:u w:val="none" w:color="auto"/>
              </w:rPr>
              <w:t>楼宇外立面幕墙清洗</w:t>
            </w:r>
            <w:r>
              <w:rPr>
                <w:rFonts w:hint="eastAsia" w:ascii="宋体" w:hAnsi="宋体" w:eastAsia="宋体" w:cs="宋体"/>
                <w:color w:val="000000"/>
                <w:sz w:val="24"/>
                <w:szCs w:val="24"/>
                <w:highlight w:val="none"/>
                <w:u w:val="none" w:color="auto"/>
              </w:rPr>
              <w:t>服务业绩，每具有一项得</w:t>
            </w:r>
            <w:r>
              <w:rPr>
                <w:rFonts w:hint="default" w:ascii="宋体" w:hAnsi="宋体" w:cs="宋体"/>
                <w:color w:val="000000"/>
                <w:sz w:val="24"/>
                <w:szCs w:val="24"/>
                <w:highlight w:val="none"/>
                <w:u w:val="none" w:color="auto"/>
              </w:rPr>
              <w:t>3</w:t>
            </w:r>
            <w:r>
              <w:rPr>
                <w:rFonts w:hint="eastAsia" w:ascii="宋体" w:hAnsi="宋体" w:eastAsia="宋体" w:cs="宋体"/>
                <w:color w:val="000000"/>
                <w:sz w:val="24"/>
                <w:szCs w:val="24"/>
                <w:highlight w:val="none"/>
                <w:u w:val="none" w:color="auto"/>
              </w:rPr>
              <w:t>分，满分15分。</w:t>
            </w:r>
            <w:r>
              <w:rPr>
                <w:rFonts w:hint="eastAsia" w:ascii="宋体" w:hAnsi="宋体" w:cs="宋体"/>
                <w:color w:val="000000"/>
                <w:sz w:val="24"/>
                <w:szCs w:val="24"/>
                <w:highlight w:val="none"/>
                <w:u w:val="none" w:color="auto"/>
                <w:lang w:eastAsia="zh-CN"/>
              </w:rPr>
              <w:t>（自</w:t>
            </w:r>
            <w:r>
              <w:rPr>
                <w:rFonts w:hint="eastAsia" w:ascii="宋体" w:hAnsi="宋体" w:cs="宋体"/>
                <w:color w:val="000000"/>
                <w:sz w:val="24"/>
                <w:szCs w:val="24"/>
                <w:highlight w:val="none"/>
                <w:u w:val="none" w:color="auto"/>
                <w:lang w:val="en-US" w:eastAsia="zh-CN"/>
              </w:rPr>
              <w:t>2021年1月1日以来</w:t>
            </w:r>
            <w:r>
              <w:rPr>
                <w:rFonts w:hint="eastAsia" w:ascii="宋体" w:hAnsi="宋体" w:cs="宋体"/>
                <w:color w:val="000000"/>
                <w:sz w:val="24"/>
                <w:szCs w:val="24"/>
                <w:highlight w:val="none"/>
                <w:u w:val="none" w:color="auto"/>
                <w:lang w:eastAsia="zh-CN"/>
              </w:rPr>
              <w:t>）</w:t>
            </w:r>
          </w:p>
          <w:p w14:paraId="6CDDBF17">
            <w:pPr>
              <w:keepNext w:val="0"/>
              <w:keepLines w:val="0"/>
              <w:pageBreakBefore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eastAsia="宋体" w:cs="宋体"/>
                <w:color w:val="000000"/>
                <w:sz w:val="24"/>
                <w:szCs w:val="24"/>
                <w:highlight w:val="none"/>
                <w:u w:val="none" w:color="auto"/>
              </w:rPr>
            </w:pPr>
            <w:r>
              <w:rPr>
                <w:rFonts w:hint="eastAsia" w:ascii="宋体" w:hAnsi="宋体" w:cs="宋体"/>
                <w:b/>
                <w:bCs/>
                <w:color w:val="000000"/>
                <w:sz w:val="24"/>
                <w:szCs w:val="24"/>
                <w:highlight w:val="none"/>
                <w:u w:val="none" w:color="auto"/>
                <w:lang w:eastAsia="zh-CN"/>
              </w:rPr>
              <w:t>注：响应文件中</w:t>
            </w:r>
            <w:r>
              <w:rPr>
                <w:rFonts w:hint="eastAsia" w:ascii="宋体" w:hAnsi="宋体" w:eastAsia="宋体" w:cs="宋体"/>
                <w:b/>
                <w:bCs/>
                <w:color w:val="000000"/>
                <w:sz w:val="24"/>
                <w:szCs w:val="24"/>
                <w:highlight w:val="none"/>
                <w:u w:val="none" w:color="auto"/>
              </w:rPr>
              <w:t>提供业绩合同复印件或影印件</w:t>
            </w:r>
            <w:r>
              <w:rPr>
                <w:rFonts w:hint="eastAsia" w:ascii="宋体" w:hAnsi="宋体" w:cs="宋体"/>
                <w:b/>
                <w:bCs/>
                <w:color w:val="000000"/>
                <w:sz w:val="24"/>
                <w:szCs w:val="24"/>
                <w:highlight w:val="none"/>
                <w:u w:val="none" w:color="auto"/>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D37C1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val="0"/>
                <w:bCs w:val="0"/>
                <w:color w:val="000000"/>
                <w:sz w:val="24"/>
                <w:szCs w:val="24"/>
                <w:highlight w:val="none"/>
                <w:u w:val="none" w:color="auto"/>
                <w:lang w:val="en-US" w:eastAsia="zh-CN"/>
              </w:rPr>
            </w:pPr>
            <w:r>
              <w:rPr>
                <w:rFonts w:hint="eastAsia" w:ascii="宋体" w:hAnsi="宋体" w:eastAsia="宋体" w:cs="宋体"/>
                <w:b w:val="0"/>
                <w:bCs w:val="0"/>
                <w:color w:val="000000"/>
                <w:sz w:val="24"/>
                <w:szCs w:val="24"/>
                <w:highlight w:val="none"/>
                <w:u w:val="none" w:color="auto"/>
                <w:lang w:val="en-US" w:eastAsia="zh-CN"/>
              </w:rPr>
              <w:t>0-15</w:t>
            </w:r>
          </w:p>
        </w:tc>
      </w:tr>
      <w:tr w14:paraId="19E6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14:paraId="09AEC7D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color w:val="000000"/>
                <w:sz w:val="24"/>
                <w:szCs w:val="24"/>
                <w:highlight w:val="none"/>
                <w:u w:val="none" w:color="auto"/>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E41C52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000000"/>
                <w:sz w:val="24"/>
                <w:szCs w:val="24"/>
                <w:highlight w:val="none"/>
                <w:u w:val="none" w:color="auto"/>
              </w:rPr>
            </w:pPr>
            <w:r>
              <w:rPr>
                <w:rFonts w:hint="eastAsia" w:ascii="宋体" w:hAnsi="宋体" w:eastAsia="宋体" w:cs="宋体"/>
                <w:b w:val="0"/>
                <w:bCs/>
                <w:color w:val="000000"/>
                <w:sz w:val="24"/>
                <w:szCs w:val="24"/>
                <w:highlight w:val="none"/>
                <w:lang w:eastAsia="zh-CN"/>
              </w:rPr>
              <w:t>供应商荣誉</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6DD7F93">
            <w:pPr>
              <w:keepNext w:val="0"/>
              <w:keepLines w:val="0"/>
              <w:pageBreakBefore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供应商在</w:t>
            </w:r>
            <w:r>
              <w:rPr>
                <w:rFonts w:hint="default" w:ascii="宋体" w:hAnsi="宋体" w:cs="宋体"/>
                <w:color w:val="000000"/>
                <w:kern w:val="2"/>
                <w:sz w:val="24"/>
                <w:szCs w:val="24"/>
                <w:highlight w:val="none"/>
                <w:lang w:eastAsia="zh-CN" w:bidi="ar-SA"/>
              </w:rPr>
              <w:t>相关</w:t>
            </w:r>
            <w:r>
              <w:rPr>
                <w:rFonts w:hint="eastAsia" w:ascii="宋体" w:hAnsi="宋体" w:eastAsia="宋体" w:cs="宋体"/>
                <w:color w:val="000000"/>
                <w:kern w:val="2"/>
                <w:sz w:val="24"/>
                <w:szCs w:val="24"/>
                <w:highlight w:val="none"/>
                <w:lang w:val="en-US" w:eastAsia="zh-CN" w:bidi="ar-SA"/>
              </w:rPr>
              <w:t>物业服务等方面获得过行政主管部门或行业协会颁发的荣誉或奖项：每获得一项，得</w:t>
            </w:r>
            <w:r>
              <w:rPr>
                <w:rFonts w:hint="default" w:ascii="宋体" w:hAnsi="宋体" w:cs="宋体"/>
                <w:color w:val="000000"/>
                <w:kern w:val="2"/>
                <w:sz w:val="24"/>
                <w:szCs w:val="24"/>
                <w:highlight w:val="none"/>
                <w:lang w:eastAsia="zh-CN" w:bidi="ar-SA"/>
              </w:rPr>
              <w:t>1</w:t>
            </w:r>
            <w:r>
              <w:rPr>
                <w:rFonts w:hint="eastAsia" w:ascii="宋体" w:hAnsi="宋体" w:eastAsia="宋体" w:cs="宋体"/>
                <w:color w:val="000000"/>
                <w:kern w:val="2"/>
                <w:sz w:val="24"/>
                <w:szCs w:val="24"/>
                <w:highlight w:val="none"/>
                <w:lang w:val="en-US" w:eastAsia="zh-CN" w:bidi="ar-SA"/>
              </w:rPr>
              <w:t>分，满分</w:t>
            </w:r>
            <w:r>
              <w:rPr>
                <w:rFonts w:hint="default" w:ascii="宋体" w:hAnsi="宋体" w:cs="宋体"/>
                <w:color w:val="000000"/>
                <w:kern w:val="2"/>
                <w:sz w:val="24"/>
                <w:szCs w:val="24"/>
                <w:highlight w:val="none"/>
                <w:lang w:eastAsia="zh-CN" w:bidi="ar-SA"/>
              </w:rPr>
              <w:t>5</w:t>
            </w:r>
            <w:r>
              <w:rPr>
                <w:rFonts w:hint="eastAsia" w:ascii="宋体" w:hAnsi="宋体" w:eastAsia="宋体" w:cs="宋体"/>
                <w:color w:val="000000"/>
                <w:kern w:val="2"/>
                <w:sz w:val="24"/>
                <w:szCs w:val="24"/>
                <w:highlight w:val="none"/>
                <w:lang w:val="en-US" w:eastAsia="zh-CN" w:bidi="ar-SA"/>
              </w:rPr>
              <w:t>分。</w:t>
            </w:r>
            <w:r>
              <w:rPr>
                <w:rFonts w:hint="eastAsia" w:ascii="宋体" w:hAnsi="宋体" w:cs="宋体"/>
                <w:color w:val="000000"/>
                <w:sz w:val="24"/>
                <w:szCs w:val="24"/>
                <w:highlight w:val="none"/>
                <w:u w:val="none" w:color="auto"/>
                <w:lang w:eastAsia="zh-CN"/>
              </w:rPr>
              <w:t>（</w:t>
            </w:r>
            <w:r>
              <w:rPr>
                <w:rFonts w:hint="eastAsia" w:ascii="宋体" w:hAnsi="宋体" w:cs="宋体"/>
                <w:color w:val="000000"/>
                <w:sz w:val="24"/>
                <w:szCs w:val="24"/>
                <w:highlight w:val="none"/>
                <w:u w:val="none" w:color="auto"/>
                <w:lang w:val="en-US" w:eastAsia="zh-CN"/>
              </w:rPr>
              <w:t>2021年1月1日以来</w:t>
            </w:r>
            <w:r>
              <w:rPr>
                <w:rFonts w:hint="eastAsia" w:ascii="宋体" w:hAnsi="宋体" w:cs="宋体"/>
                <w:color w:val="000000"/>
                <w:sz w:val="24"/>
                <w:szCs w:val="24"/>
                <w:highlight w:val="none"/>
                <w:u w:val="none" w:color="auto"/>
                <w:lang w:eastAsia="zh-CN"/>
              </w:rPr>
              <w:t>）</w:t>
            </w:r>
          </w:p>
          <w:p w14:paraId="066E4F8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kern w:val="2"/>
                <w:sz w:val="24"/>
                <w:szCs w:val="24"/>
                <w:highlight w:val="none"/>
                <w:lang w:val="en-US" w:eastAsia="zh-CN" w:bidi="ar-SA"/>
              </w:rPr>
              <w:t>注：响应文件中提供获奖证书、批复、颁奖单位颁奖文件、网上公示截图(具有其中之一即可)等证明材料，以上材料提供扫描件或影印件，须能体现供应商名称，如无法体现，须另附颁奖单位的相关证明材料，未提供或提供不全的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730CE4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5</w:t>
            </w:r>
          </w:p>
        </w:tc>
      </w:tr>
      <w:tr w14:paraId="7153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14:paraId="6E8DE95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color w:val="000000"/>
                <w:sz w:val="24"/>
                <w:szCs w:val="24"/>
                <w:highlight w:val="none"/>
                <w:u w:val="none" w:color="auto"/>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0DA348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人员</w:t>
            </w:r>
          </w:p>
          <w:p w14:paraId="361DDF7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000000"/>
                <w:sz w:val="24"/>
                <w:szCs w:val="24"/>
                <w:highlight w:val="none"/>
                <w:u w:val="none" w:color="auto"/>
              </w:rPr>
            </w:pPr>
            <w:r>
              <w:rPr>
                <w:rFonts w:hint="eastAsia" w:ascii="宋体" w:hAnsi="宋体" w:eastAsia="宋体" w:cs="宋体"/>
                <w:b w:val="0"/>
                <w:bCs/>
                <w:color w:val="000000"/>
                <w:sz w:val="24"/>
                <w:szCs w:val="24"/>
                <w:highlight w:val="none"/>
                <w:lang w:eastAsia="zh-CN"/>
              </w:rPr>
              <w:t>配备</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789D93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 高空作业人员资质配置（满分15分）</w:t>
            </w:r>
          </w:p>
          <w:p w14:paraId="50DE5206">
            <w:pPr>
              <w:keepNext w:val="0"/>
              <w:keepLines w:val="0"/>
              <w:pageBreakBefore w:val="0"/>
              <w:widowControl/>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供应商为本项目配置的幕墙高空清洗作业人员，须同时满足以下全部条件，磋商小组逐项核查证书、年龄、健康及从业经验证明材料：</w:t>
            </w:r>
          </w:p>
          <w:p w14:paraId="168D001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（1）所有高空作业人员均持有应急管理部门核发、全国可查、在有效期内的高处作业特种操作证；</w:t>
            </w:r>
          </w:p>
          <w:p w14:paraId="6C5A51F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（2）所有高空作业人员年龄为18–50周岁，持有有效公共场所健康证，身体健康，无高血压、心脏病、眩晕、恐高症、癫痫等不适应高空作业的疾病及职业禁忌；</w:t>
            </w:r>
          </w:p>
          <w:p w14:paraId="72F0339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（3）所有高空作业人员具备高校楼宇幕墙清洗同类项目作业经验，从业熟练、具备相应实操能力。</w:t>
            </w:r>
          </w:p>
          <w:p w14:paraId="08064D4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评分规则：</w:t>
            </w:r>
          </w:p>
          <w:p w14:paraId="6092BDB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全部作业人员同时满足以上三项要求，得15分；</w:t>
            </w:r>
          </w:p>
          <w:p w14:paraId="2ABC552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任意人员资质、年龄、健康条件、从业经验不满足的，本项不得分；</w:t>
            </w:r>
          </w:p>
          <w:p w14:paraId="529F290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未提供人员证书、健康证明、经验佐证材料的，本项不得分。</w:t>
            </w:r>
          </w:p>
          <w:p w14:paraId="5559DE0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 公共区域保洁人员资质配置（满分6分）</w:t>
            </w:r>
          </w:p>
          <w:p w14:paraId="3021850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供应商投入本项目的专职保洁人员</w:t>
            </w:r>
            <w:r>
              <w:rPr>
                <w:rFonts w:hint="eastAsia" w:ascii="宋体" w:hAnsi="宋体" w:cs="宋体"/>
                <w:b w:val="0"/>
                <w:bCs w:val="0"/>
                <w:color w:val="000000"/>
                <w:sz w:val="24"/>
                <w:szCs w:val="24"/>
                <w:highlight w:val="none"/>
                <w:lang w:eastAsia="zh-CN"/>
              </w:rPr>
              <w:t>如</w:t>
            </w:r>
            <w:r>
              <w:rPr>
                <w:rFonts w:hint="eastAsia" w:ascii="宋体" w:hAnsi="宋体" w:eastAsia="宋体" w:cs="宋体"/>
                <w:b w:val="0"/>
                <w:bCs w:val="0"/>
                <w:color w:val="000000"/>
                <w:sz w:val="24"/>
                <w:szCs w:val="24"/>
                <w:highlight w:val="none"/>
                <w:lang w:eastAsia="zh-CN"/>
              </w:rPr>
              <w:t>具备相应职业技能等级证书，按</w:t>
            </w:r>
            <w:bookmarkStart w:id="6" w:name="_GoBack"/>
            <w:bookmarkEnd w:id="6"/>
            <w:r>
              <w:rPr>
                <w:rFonts w:hint="eastAsia" w:ascii="宋体" w:hAnsi="宋体" w:eastAsia="宋体" w:cs="宋体"/>
                <w:b w:val="0"/>
                <w:bCs w:val="0"/>
                <w:color w:val="000000"/>
                <w:sz w:val="24"/>
                <w:szCs w:val="24"/>
                <w:highlight w:val="none"/>
                <w:lang w:eastAsia="zh-CN"/>
              </w:rPr>
              <w:t>持证情况计分：</w:t>
            </w:r>
          </w:p>
          <w:p w14:paraId="131EDB6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（1）保洁人员持有保洁员职业技能五级（初级工）证书；</w:t>
            </w:r>
          </w:p>
          <w:p w14:paraId="7A2C1BB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（2）保洁人员持有保洁员职业技能四级（中级工）证书。</w:t>
            </w:r>
          </w:p>
          <w:p w14:paraId="589532C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评分规则：</w:t>
            </w:r>
          </w:p>
          <w:p w14:paraId="15CEB27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每提供1名持有保洁员职业技能五级（初级工）证书的保洁人员得</w:t>
            </w:r>
            <w:r>
              <w:rPr>
                <w:rFonts w:hint="default" w:ascii="宋体" w:hAnsi="宋体" w:cs="宋体"/>
                <w:b w:val="0"/>
                <w:bCs w:val="0"/>
                <w:color w:val="000000"/>
                <w:sz w:val="24"/>
                <w:szCs w:val="24"/>
                <w:highlight w:val="none"/>
                <w:lang w:eastAsia="zh-CN"/>
              </w:rPr>
              <w:t>1</w:t>
            </w:r>
            <w:r>
              <w:rPr>
                <w:rFonts w:hint="eastAsia" w:ascii="宋体" w:hAnsi="宋体" w:eastAsia="宋体" w:cs="宋体"/>
                <w:b w:val="0"/>
                <w:bCs w:val="0"/>
                <w:color w:val="000000"/>
                <w:sz w:val="24"/>
                <w:szCs w:val="24"/>
                <w:highlight w:val="none"/>
                <w:lang w:eastAsia="zh-CN"/>
              </w:rPr>
              <w:t>分</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eastAsia="zh-CN"/>
              </w:rPr>
              <w:t>每提供1名持有持有保洁员职业技能四级（中级工）证书</w:t>
            </w:r>
            <w:r>
              <w:rPr>
                <w:rFonts w:hint="eastAsia" w:ascii="宋体" w:hAnsi="宋体" w:cs="宋体"/>
                <w:b w:val="0"/>
                <w:bCs w:val="0"/>
                <w:color w:val="000000"/>
                <w:sz w:val="24"/>
                <w:szCs w:val="24"/>
                <w:highlight w:val="none"/>
                <w:lang w:eastAsia="zh-CN"/>
              </w:rPr>
              <w:t>的保洁员得</w:t>
            </w:r>
            <w:r>
              <w:rPr>
                <w:rFonts w:hint="eastAsia" w:ascii="宋体" w:hAnsi="宋体" w:cs="宋体"/>
                <w:b w:val="0"/>
                <w:bCs w:val="0"/>
                <w:color w:val="000000"/>
                <w:sz w:val="24"/>
                <w:szCs w:val="24"/>
                <w:highlight w:val="none"/>
                <w:lang w:val="en-US" w:eastAsia="zh-CN"/>
              </w:rPr>
              <w:t>2分；</w:t>
            </w:r>
            <w:r>
              <w:rPr>
                <w:rFonts w:hint="eastAsia" w:ascii="宋体" w:hAnsi="宋体" w:eastAsia="宋体" w:cs="宋体"/>
                <w:b w:val="0"/>
                <w:bCs w:val="0"/>
                <w:color w:val="000000"/>
                <w:sz w:val="24"/>
                <w:szCs w:val="24"/>
                <w:highlight w:val="none"/>
                <w:lang w:eastAsia="zh-CN"/>
              </w:rPr>
              <w:t>满分6分</w:t>
            </w:r>
            <w:r>
              <w:rPr>
                <w:rFonts w:hint="eastAsia" w:ascii="宋体" w:hAnsi="宋体" w:cs="宋体"/>
                <w:b w:val="0"/>
                <w:bCs w:val="0"/>
                <w:color w:val="000000"/>
                <w:sz w:val="24"/>
                <w:szCs w:val="24"/>
                <w:highlight w:val="none"/>
                <w:lang w:eastAsia="zh-CN"/>
              </w:rPr>
              <w:t>。</w:t>
            </w:r>
          </w:p>
          <w:p w14:paraId="59D313B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人员证书须真实有效、可联网核验，人员须为本项目专属配置，证书过期、造假、人证不符均不计分。</w:t>
            </w:r>
          </w:p>
          <w:p w14:paraId="3CD577C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 现场项目负责人资质（满分9分）</w:t>
            </w:r>
          </w:p>
          <w:p w14:paraId="58BF4E4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供应商须配备1名全程驻场专职项目负责人，须同时具备安全管理资质、项目管理资质及专项培训证书，具体要求如下：</w:t>
            </w:r>
          </w:p>
          <w:p w14:paraId="2A2D595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（一）必备安全管理证件（缺一不可，基础准入条件）</w:t>
            </w:r>
          </w:p>
          <w:p w14:paraId="4346654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 有效期内高处作业特种作业操作证；</w:t>
            </w:r>
          </w:p>
          <w:p w14:paraId="5AF69F7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 有效安全生产管理人员考核合格证书（安全员C证/安全管理培训合格证）。</w:t>
            </w:r>
          </w:p>
          <w:p w14:paraId="09233D5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（二）专项加分资质证书（全部为加分项）</w:t>
            </w:r>
          </w:p>
          <w:p w14:paraId="1FC775A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 保洁管理师（中级及以上）或清洁项目经理职业技能证书；</w:t>
            </w:r>
          </w:p>
          <w:p w14:paraId="07495E6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 高空悬挂作业管理人员专项培训合格证；</w:t>
            </w:r>
          </w:p>
          <w:p w14:paraId="5D34B12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 应急救护、心肺复苏（CPR）培训合格证书；</w:t>
            </w:r>
          </w:p>
          <w:p w14:paraId="15E87FA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4. 公共场所卫生与消毒管理培训合格证书。</w:t>
            </w:r>
          </w:p>
          <w:p w14:paraId="20DBCCE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评分规则：</w:t>
            </w:r>
          </w:p>
          <w:p w14:paraId="7075642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基础两项安全证件齐全得</w:t>
            </w:r>
            <w:r>
              <w:rPr>
                <w:rFonts w:hint="default" w:ascii="宋体" w:hAnsi="宋体" w:cs="宋体"/>
                <w:b w:val="0"/>
                <w:bCs w:val="0"/>
                <w:color w:val="000000"/>
                <w:sz w:val="24"/>
                <w:szCs w:val="24"/>
                <w:highlight w:val="none"/>
                <w:lang w:eastAsia="zh-CN"/>
              </w:rPr>
              <w:t>6</w:t>
            </w:r>
            <w:r>
              <w:rPr>
                <w:rFonts w:hint="eastAsia" w:ascii="宋体" w:hAnsi="宋体" w:eastAsia="宋体" w:cs="宋体"/>
                <w:b w:val="0"/>
                <w:bCs w:val="0"/>
                <w:color w:val="000000"/>
                <w:sz w:val="24"/>
                <w:szCs w:val="24"/>
                <w:highlight w:val="none"/>
                <w:lang w:eastAsia="zh-CN"/>
              </w:rPr>
              <w:t>分；</w:t>
            </w:r>
          </w:p>
          <w:p w14:paraId="7EB1B19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每提供1项上述专项加分证书得</w:t>
            </w:r>
            <w:r>
              <w:rPr>
                <w:rFonts w:hint="default" w:ascii="宋体" w:hAnsi="宋体" w:cs="宋体"/>
                <w:b w:val="0"/>
                <w:bCs w:val="0"/>
                <w:color w:val="000000"/>
                <w:sz w:val="24"/>
                <w:szCs w:val="24"/>
                <w:highlight w:val="none"/>
                <w:lang w:eastAsia="zh-CN"/>
              </w:rPr>
              <w:t>1</w:t>
            </w:r>
            <w:r>
              <w:rPr>
                <w:rFonts w:hint="eastAsia" w:ascii="宋体" w:hAnsi="宋体" w:eastAsia="宋体" w:cs="宋体"/>
                <w:b w:val="0"/>
                <w:bCs w:val="0"/>
                <w:color w:val="000000"/>
                <w:sz w:val="24"/>
                <w:szCs w:val="24"/>
                <w:highlight w:val="none"/>
                <w:lang w:eastAsia="zh-CN"/>
              </w:rPr>
              <w:t>分，最高可得</w:t>
            </w:r>
            <w:r>
              <w:rPr>
                <w:rFonts w:hint="default" w:ascii="宋体" w:hAnsi="宋体" w:cs="宋体"/>
                <w:b w:val="0"/>
                <w:bCs w:val="0"/>
                <w:color w:val="000000"/>
                <w:sz w:val="24"/>
                <w:szCs w:val="24"/>
                <w:highlight w:val="none"/>
                <w:lang w:eastAsia="zh-CN"/>
              </w:rPr>
              <w:t>3</w:t>
            </w:r>
            <w:r>
              <w:rPr>
                <w:rFonts w:hint="eastAsia" w:ascii="宋体" w:hAnsi="宋体" w:eastAsia="宋体" w:cs="宋体"/>
                <w:b w:val="0"/>
                <w:bCs w:val="0"/>
                <w:color w:val="000000"/>
                <w:sz w:val="24"/>
                <w:szCs w:val="24"/>
                <w:highlight w:val="none"/>
                <w:lang w:eastAsia="zh-CN"/>
              </w:rPr>
              <w:t>分；</w:t>
            </w:r>
          </w:p>
          <w:p w14:paraId="310FBD2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证件不全、证书过期、无法核验、人证不符的，对应单项不予计分；</w:t>
            </w:r>
          </w:p>
          <w:p w14:paraId="79E0B78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未配备专职驻场项目负责人或无有效资质的，本项得0分。</w:t>
            </w:r>
          </w:p>
          <w:p w14:paraId="0911803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 xml:space="preserve">备注 </w:t>
            </w:r>
          </w:p>
          <w:p w14:paraId="7BF8226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1. 所有人员证书、身份证、健康证、社保佐证、培训证明须投标时一并提供，否则不予计分；</w:t>
            </w:r>
          </w:p>
          <w:p w14:paraId="2CC3C79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2. 所有人员须为本项目专属配置，不得跨项目兼任，磋商小组有权核验人员真实性；</w:t>
            </w:r>
          </w:p>
          <w:p w14:paraId="0D598FE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4"/>
                <w:szCs w:val="24"/>
                <w:highlight w:val="none"/>
                <w:lang w:eastAsia="zh-CN"/>
              </w:rPr>
            </w:pPr>
            <w:r>
              <w:rPr>
                <w:rFonts w:hint="default" w:ascii="宋体" w:hAnsi="宋体" w:cs="宋体"/>
                <w:b/>
                <w:bCs/>
                <w:color w:val="000000"/>
                <w:sz w:val="24"/>
                <w:szCs w:val="24"/>
                <w:highlight w:val="none"/>
                <w:lang w:eastAsia="zh-CN"/>
              </w:rPr>
              <w:t>3.</w:t>
            </w:r>
            <w:r>
              <w:rPr>
                <w:rFonts w:hint="eastAsia" w:ascii="宋体" w:hAnsi="宋体" w:eastAsia="宋体" w:cs="宋体"/>
                <w:b/>
                <w:bCs/>
                <w:color w:val="000000"/>
                <w:sz w:val="24"/>
                <w:szCs w:val="24"/>
                <w:highlight w:val="none"/>
                <w:lang w:eastAsia="zh-CN"/>
              </w:rPr>
              <w:t>弄虚作假、证书伪造、资质挂靠的，本项计0分并纳入无效投标核查。</w:t>
            </w:r>
          </w:p>
          <w:p w14:paraId="03E0DEDF">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4"/>
                <w:szCs w:val="24"/>
                <w:highlight w:val="none"/>
                <w:u w:val="none" w:color="auto"/>
              </w:rPr>
            </w:pPr>
            <w:r>
              <w:rPr>
                <w:rFonts w:hint="default" w:ascii="宋体" w:hAnsi="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eastAsia="zh-CN"/>
              </w:rPr>
              <w:t>同一人员具有多个证书的可累计计分，投标文件提供人员配备名单（格式自拟）、证书扫描件、学历证书扫描件。人员岗位独立不可兼任</w:t>
            </w:r>
            <w:r>
              <w:rPr>
                <w:rFonts w:hint="eastAsia" w:ascii="宋体" w:hAnsi="宋体" w:cs="宋体"/>
                <w:b/>
                <w:bCs/>
                <w:color w:val="000000"/>
                <w:sz w:val="24"/>
                <w:szCs w:val="24"/>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A0F14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val="0"/>
                <w:bCs w:val="0"/>
                <w:color w:val="000000"/>
                <w:sz w:val="24"/>
                <w:szCs w:val="24"/>
                <w:highlight w:val="none"/>
                <w:u w:val="none" w:color="auto"/>
                <w:lang w:val="en-US"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3</w:t>
            </w:r>
            <w:r>
              <w:rPr>
                <w:rFonts w:hint="eastAsia" w:ascii="宋体" w:hAnsi="宋体" w:eastAsia="宋体" w:cs="宋体"/>
                <w:b w:val="0"/>
                <w:bCs w:val="0"/>
                <w:color w:val="000000"/>
                <w:sz w:val="24"/>
                <w:szCs w:val="24"/>
                <w:highlight w:val="none"/>
                <w:u w:val="none" w:color="auto"/>
                <w:lang w:val="en-US" w:eastAsia="zh-CN"/>
              </w:rPr>
              <w:t>0</w:t>
            </w:r>
          </w:p>
        </w:tc>
      </w:tr>
      <w:tr w14:paraId="60BD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14:paraId="32DBED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p>
        </w:tc>
        <w:tc>
          <w:tcPr>
            <w:tcW w:w="0" w:type="auto"/>
            <w:tcBorders>
              <w:left w:val="single" w:color="auto" w:sz="4" w:space="0"/>
              <w:right w:val="single" w:color="auto" w:sz="4" w:space="0"/>
            </w:tcBorders>
            <w:noWrap w:val="0"/>
            <w:vAlign w:val="center"/>
          </w:tcPr>
          <w:p w14:paraId="552203E4">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000000"/>
                <w:kern w:val="0"/>
                <w:sz w:val="24"/>
                <w:szCs w:val="24"/>
                <w:highlight w:val="none"/>
                <w:u w:val="none" w:color="auto"/>
                <w:lang w:eastAsia="zh-CN"/>
              </w:rPr>
            </w:pPr>
            <w:r>
              <w:rPr>
                <w:rFonts w:hint="default" w:ascii="宋体" w:hAnsi="宋体" w:cs="宋体"/>
                <w:color w:val="000000"/>
                <w:kern w:val="0"/>
                <w:sz w:val="24"/>
                <w:szCs w:val="24"/>
                <w:highlight w:val="none"/>
                <w:u w:val="none" w:color="auto"/>
                <w:lang w:eastAsia="zh-CN"/>
              </w:rPr>
              <w:t>项目实施</w:t>
            </w:r>
            <w:r>
              <w:rPr>
                <w:rFonts w:hint="eastAsia" w:ascii="宋体" w:hAnsi="宋体" w:cs="宋体"/>
                <w:color w:val="000000"/>
                <w:kern w:val="0"/>
                <w:sz w:val="24"/>
                <w:szCs w:val="24"/>
                <w:highlight w:val="none"/>
                <w:u w:val="none" w:color="auto"/>
                <w:lang w:eastAsia="zh-CN"/>
              </w:rPr>
              <w:t>方案</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CE90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sz w:val="24"/>
                <w:szCs w:val="24"/>
                <w:highlight w:val="none"/>
                <w:u w:val="none" w:color="auto"/>
              </w:rPr>
              <w:t>磋商小组依据供应商提交的本项目专项实施方案，从玻璃幕墙清洗作业、公共区域清扫保洁、人员配置数量、项目工期计划四个维度综合评审打分：</w:t>
            </w:r>
          </w:p>
          <w:p w14:paraId="669EE16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1. </w:t>
            </w:r>
            <w:r>
              <w:rPr>
                <w:rFonts w:hint="default" w:ascii="宋体" w:hAnsi="宋体" w:cs="宋体"/>
                <w:color w:val="000000"/>
                <w:sz w:val="24"/>
                <w:szCs w:val="24"/>
                <w:highlight w:val="none"/>
                <w:u w:val="none" w:color="auto"/>
              </w:rPr>
              <w:t>（5分）</w:t>
            </w:r>
            <w:r>
              <w:rPr>
                <w:rFonts w:hint="eastAsia" w:ascii="宋体" w:hAnsi="宋体" w:eastAsia="宋体" w:cs="宋体"/>
                <w:color w:val="000000"/>
                <w:sz w:val="24"/>
                <w:szCs w:val="24"/>
                <w:highlight w:val="none"/>
                <w:u w:val="none" w:color="auto"/>
              </w:rPr>
              <w:t>：实施方案完全符合本项目规范要求，作业内容覆盖全面、细节详实完整；结合楼宇作业面积、楼层体量人员配置科学合理、满足施工强度；工期计划科学可行，可在保质保量、安全文明施工前提下，高效、按期完成全部作业任务。</w:t>
            </w:r>
          </w:p>
          <w:p w14:paraId="677CD2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2. </w:t>
            </w:r>
            <w:r>
              <w:rPr>
                <w:rFonts w:hint="default" w:ascii="宋体" w:hAnsi="宋体" w:cs="宋体"/>
                <w:color w:val="000000"/>
                <w:sz w:val="24"/>
                <w:szCs w:val="24"/>
                <w:highlight w:val="none"/>
                <w:u w:val="none" w:color="auto"/>
              </w:rPr>
              <w:t>（3分）</w:t>
            </w:r>
            <w:r>
              <w:rPr>
                <w:rFonts w:hint="eastAsia" w:ascii="宋体" w:hAnsi="宋体" w:eastAsia="宋体" w:cs="宋体"/>
                <w:color w:val="000000"/>
                <w:sz w:val="24"/>
                <w:szCs w:val="24"/>
                <w:highlight w:val="none"/>
                <w:u w:val="none" w:color="auto"/>
              </w:rPr>
              <w:t>：实施方案符合本项目规范要求，作业内容完整、表述较为详实；人员配置与作业面积匹配度较好，可保障基本作业需求；工期安排合理，能保质保量、较高效完成全部作业内容。</w:t>
            </w:r>
          </w:p>
          <w:p w14:paraId="24BAC14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3. </w:t>
            </w:r>
            <w:r>
              <w:rPr>
                <w:rFonts w:hint="default" w:ascii="宋体" w:hAnsi="宋体" w:cs="宋体"/>
                <w:color w:val="000000"/>
                <w:sz w:val="24"/>
                <w:szCs w:val="24"/>
                <w:highlight w:val="none"/>
                <w:u w:val="none" w:color="auto"/>
              </w:rPr>
              <w:t>（1分）</w:t>
            </w:r>
            <w:r>
              <w:rPr>
                <w:rFonts w:hint="eastAsia" w:ascii="宋体" w:hAnsi="宋体" w:eastAsia="宋体" w:cs="宋体"/>
                <w:color w:val="000000"/>
                <w:sz w:val="24"/>
                <w:szCs w:val="24"/>
                <w:highlight w:val="none"/>
                <w:u w:val="none" w:color="auto"/>
              </w:rPr>
              <w:t>：实施方案基本符合项目规范要求，作业内容有遗漏、细节完整性一般；人员配置与作业面积匹配度一般，存在人力保障不足风险；工期规划合理性欠缺，时间把控不够精准。</w:t>
            </w:r>
          </w:p>
          <w:p w14:paraId="7CB9597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4.</w:t>
            </w:r>
            <w:r>
              <w:rPr>
                <w:rFonts w:hint="default" w:ascii="宋体" w:hAnsi="宋体" w:cs="宋体"/>
                <w:color w:val="000000"/>
                <w:sz w:val="24"/>
                <w:szCs w:val="24"/>
                <w:highlight w:val="none"/>
                <w:u w:val="none" w:color="auto"/>
              </w:rPr>
              <w:t>（0分）</w:t>
            </w:r>
            <w:r>
              <w:rPr>
                <w:rFonts w:hint="eastAsia" w:ascii="宋体" w:hAnsi="宋体" w:eastAsia="宋体" w:cs="宋体"/>
                <w:color w:val="000000"/>
                <w:sz w:val="24"/>
                <w:szCs w:val="24"/>
                <w:highlight w:val="none"/>
                <w:u w:val="none" w:color="auto"/>
              </w:rPr>
              <w:t>：未提供项目实施方案或实施方案严重偏离本项目作业要求。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CE4D9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color w:val="000000"/>
                <w:sz w:val="24"/>
                <w:szCs w:val="24"/>
                <w:highlight w:val="none"/>
                <w:u w:val="none" w:color="auto"/>
              </w:rPr>
              <w:t>0-</w:t>
            </w:r>
            <w:r>
              <w:rPr>
                <w:rFonts w:hint="default" w:ascii="宋体" w:hAnsi="宋体" w:cs="宋体"/>
                <w:color w:val="000000"/>
                <w:sz w:val="24"/>
                <w:szCs w:val="24"/>
                <w:highlight w:val="none"/>
                <w:u w:val="none" w:color="auto"/>
                <w:lang w:eastAsia="zh-CN"/>
              </w:rPr>
              <w:t>5</w:t>
            </w:r>
          </w:p>
        </w:tc>
      </w:tr>
      <w:tr w14:paraId="3C69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14:paraId="765C9FC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p>
        </w:tc>
        <w:tc>
          <w:tcPr>
            <w:tcW w:w="0" w:type="auto"/>
            <w:tcBorders>
              <w:left w:val="single" w:color="auto" w:sz="4" w:space="0"/>
              <w:right w:val="single" w:color="auto" w:sz="4" w:space="0"/>
            </w:tcBorders>
            <w:noWrap w:val="0"/>
            <w:vAlign w:val="center"/>
          </w:tcPr>
          <w:p w14:paraId="62C97FA6">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000000"/>
                <w:kern w:val="0"/>
                <w:sz w:val="24"/>
                <w:szCs w:val="24"/>
                <w:highlight w:val="none"/>
                <w:u w:val="none" w:color="auto"/>
                <w:lang w:eastAsia="zh-CN"/>
              </w:rPr>
            </w:pPr>
            <w:r>
              <w:rPr>
                <w:rFonts w:hint="eastAsia" w:ascii="宋体" w:hAnsi="宋体" w:cs="宋体"/>
                <w:color w:val="000000"/>
                <w:kern w:val="0"/>
                <w:sz w:val="24"/>
                <w:szCs w:val="24"/>
                <w:highlight w:val="none"/>
                <w:u w:val="none" w:color="auto"/>
                <w:lang w:eastAsia="zh-CN"/>
              </w:rPr>
              <w:t>企业内部管理制度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D7774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sz w:val="24"/>
                <w:szCs w:val="24"/>
                <w:highlight w:val="none"/>
                <w:u w:val="none" w:color="auto"/>
              </w:rPr>
              <w:t>磋商小组根据供应商提供的企业内部管理制度文件，从岗位责任制、日常运维管理制度、安全管理制度、人员考核奖惩制度、作业管控标准等方面综合评审打分：</w:t>
            </w:r>
          </w:p>
          <w:p w14:paraId="7890ADD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1. </w:t>
            </w:r>
            <w:r>
              <w:rPr>
                <w:rFonts w:hint="default" w:ascii="宋体" w:hAnsi="宋体" w:cs="宋体"/>
                <w:color w:val="000000"/>
                <w:sz w:val="24"/>
                <w:szCs w:val="24"/>
                <w:highlight w:val="none"/>
                <w:u w:val="none" w:color="auto"/>
              </w:rPr>
              <w:t>（5分）</w:t>
            </w:r>
            <w:r>
              <w:rPr>
                <w:rFonts w:hint="eastAsia" w:ascii="宋体" w:hAnsi="宋体" w:eastAsia="宋体" w:cs="宋体"/>
                <w:color w:val="000000"/>
                <w:sz w:val="24"/>
                <w:szCs w:val="24"/>
                <w:highlight w:val="none"/>
                <w:u w:val="none" w:color="auto"/>
              </w:rPr>
              <w:t>：管理制度体系完全符合项目及校园管理规范，制度内容全面详实、条款完整规范，权责清晰、流程完善，可操作性极强，能有效保障项目安全、质量、人员、现场全流程管控。</w:t>
            </w:r>
          </w:p>
          <w:p w14:paraId="234C8D9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2. </w:t>
            </w:r>
            <w:r>
              <w:rPr>
                <w:rFonts w:hint="default" w:ascii="宋体" w:hAnsi="宋体" w:cs="宋体"/>
                <w:color w:val="000000"/>
                <w:sz w:val="24"/>
                <w:szCs w:val="24"/>
                <w:highlight w:val="none"/>
                <w:u w:val="none" w:color="auto"/>
              </w:rPr>
              <w:t>（3分）</w:t>
            </w:r>
            <w:r>
              <w:rPr>
                <w:rFonts w:hint="eastAsia" w:ascii="宋体" w:hAnsi="宋体" w:eastAsia="宋体" w:cs="宋体"/>
                <w:color w:val="000000"/>
                <w:sz w:val="24"/>
                <w:szCs w:val="24"/>
                <w:highlight w:val="none"/>
                <w:u w:val="none" w:color="auto"/>
              </w:rPr>
              <w:t>：管理制度体系符合相关规范要求，制度内容较为完整，岗位职责、安全管理、考核机制等设置清晰，可操作性较强，能够满足本项目日常管理需要。</w:t>
            </w:r>
          </w:p>
          <w:p w14:paraId="7DE4E9F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3. </w:t>
            </w:r>
            <w:r>
              <w:rPr>
                <w:rFonts w:hint="default" w:ascii="宋体" w:hAnsi="宋体" w:cs="宋体"/>
                <w:color w:val="000000"/>
                <w:sz w:val="24"/>
                <w:szCs w:val="24"/>
                <w:highlight w:val="none"/>
                <w:u w:val="none" w:color="auto"/>
              </w:rPr>
              <w:t>（1分）</w:t>
            </w:r>
            <w:r>
              <w:rPr>
                <w:rFonts w:hint="eastAsia" w:ascii="宋体" w:hAnsi="宋体" w:eastAsia="宋体" w:cs="宋体"/>
                <w:color w:val="000000"/>
                <w:sz w:val="24"/>
                <w:szCs w:val="24"/>
                <w:highlight w:val="none"/>
                <w:u w:val="none" w:color="auto"/>
              </w:rPr>
              <w:t>：管理制度基本符合规范要求，制度内容较为简略，条款不够细化，仅具备基础框架，可操作性一般，管控保障力度有限。</w:t>
            </w:r>
          </w:p>
          <w:p w14:paraId="1CB3E1E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4. </w:t>
            </w:r>
            <w:r>
              <w:rPr>
                <w:rFonts w:hint="default" w:ascii="宋体" w:hAnsi="宋体" w:cs="宋体"/>
                <w:color w:val="000000"/>
                <w:sz w:val="24"/>
                <w:szCs w:val="24"/>
                <w:highlight w:val="none"/>
                <w:u w:val="none" w:color="auto"/>
              </w:rPr>
              <w:t>（0分）</w:t>
            </w:r>
            <w:r>
              <w:rPr>
                <w:rFonts w:hint="eastAsia" w:ascii="宋体" w:hAnsi="宋体" w:eastAsia="宋体" w:cs="宋体"/>
                <w:color w:val="000000"/>
                <w:sz w:val="24"/>
                <w:szCs w:val="24"/>
                <w:highlight w:val="none"/>
                <w:u w:val="none" w:color="auto"/>
              </w:rPr>
              <w:t>：未提供相关管理制度，或制度内容缺失严重、与本项目要求严重不符。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86022F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5</w:t>
            </w:r>
          </w:p>
        </w:tc>
      </w:tr>
      <w:tr w14:paraId="43D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14:paraId="1095B5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p>
        </w:tc>
        <w:tc>
          <w:tcPr>
            <w:tcW w:w="0" w:type="auto"/>
            <w:tcBorders>
              <w:left w:val="single" w:color="auto" w:sz="4" w:space="0"/>
              <w:right w:val="single" w:color="auto" w:sz="4" w:space="0"/>
            </w:tcBorders>
            <w:noWrap w:val="0"/>
            <w:vAlign w:val="center"/>
          </w:tcPr>
          <w:p w14:paraId="1F8978D4">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000000"/>
                <w:kern w:val="0"/>
                <w:sz w:val="24"/>
                <w:szCs w:val="24"/>
                <w:highlight w:val="none"/>
                <w:u w:val="none" w:color="auto"/>
                <w:lang w:eastAsia="zh-CN"/>
              </w:rPr>
            </w:pPr>
            <w:r>
              <w:rPr>
                <w:rFonts w:hint="default" w:ascii="宋体" w:hAnsi="宋体" w:cs="宋体"/>
                <w:color w:val="000000"/>
                <w:kern w:val="0"/>
                <w:sz w:val="24"/>
                <w:szCs w:val="24"/>
                <w:highlight w:val="none"/>
                <w:u w:val="none" w:color="auto"/>
                <w:lang w:eastAsia="zh-CN"/>
              </w:rPr>
              <w:t>高空作业应急预</w:t>
            </w:r>
            <w:r>
              <w:rPr>
                <w:rFonts w:hint="eastAsia" w:ascii="宋体" w:hAnsi="宋体" w:cs="宋体"/>
                <w:color w:val="000000"/>
                <w:kern w:val="0"/>
                <w:sz w:val="24"/>
                <w:szCs w:val="24"/>
                <w:highlight w:val="none"/>
                <w:u w:val="none" w:color="auto"/>
                <w:lang w:eastAsia="zh-CN"/>
              </w:rPr>
              <w:t>案</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52D18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sz w:val="24"/>
                <w:szCs w:val="24"/>
                <w:highlight w:val="none"/>
                <w:u w:val="none" w:color="auto"/>
              </w:rPr>
              <w:t>磋商小组根据供应商提供的高空作业专项应急预案，从风险辨识、应急组织机构、处置流程、应急物资保障、高空坠落、物体打击、恶劣天气、火灾、人员受伤等突发情况处置、善后处置等方面综合评审打分</w:t>
            </w:r>
            <w:r>
              <w:rPr>
                <w:rFonts w:hint="eastAsia" w:ascii="宋体" w:hAnsi="宋体" w:eastAsia="宋体" w:cs="宋体"/>
                <w:color w:val="000000"/>
                <w:sz w:val="24"/>
                <w:szCs w:val="24"/>
                <w:highlight w:val="none"/>
                <w:u w:val="none" w:color="auto"/>
              </w:rPr>
              <w:t>：</w:t>
            </w:r>
          </w:p>
          <w:p w14:paraId="177A92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1.</w:t>
            </w:r>
            <w:r>
              <w:rPr>
                <w:rFonts w:hint="default" w:ascii="宋体" w:hAnsi="宋体" w:cs="宋体"/>
                <w:color w:val="000000"/>
                <w:sz w:val="24"/>
                <w:szCs w:val="24"/>
                <w:highlight w:val="none"/>
                <w:u w:val="none" w:color="auto"/>
              </w:rPr>
              <w:t>（5分）</w:t>
            </w:r>
            <w:r>
              <w:rPr>
                <w:rFonts w:hint="eastAsia" w:ascii="宋体" w:hAnsi="宋体" w:eastAsia="宋体" w:cs="宋体"/>
                <w:color w:val="000000"/>
                <w:sz w:val="24"/>
                <w:szCs w:val="24"/>
                <w:highlight w:val="none"/>
                <w:u w:val="none" w:color="auto"/>
              </w:rPr>
              <w:t>：应急预案完全符合高空作业安全管理规范，风险研判全面，组织机构、响应流程、处置措施、物资保障、人员分工等内容详实完整、逻辑清晰，针对性极强、可操作性极强，可有效应对各类高空作业突发险情。</w:t>
            </w:r>
          </w:p>
          <w:p w14:paraId="327A259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2.</w:t>
            </w:r>
            <w:r>
              <w:rPr>
                <w:rFonts w:hint="default" w:ascii="宋体" w:hAnsi="宋体" w:cs="宋体"/>
                <w:color w:val="000000"/>
                <w:sz w:val="24"/>
                <w:szCs w:val="24"/>
                <w:highlight w:val="none"/>
                <w:u w:val="none" w:color="auto"/>
              </w:rPr>
              <w:t>（3分）</w:t>
            </w:r>
            <w:r>
              <w:rPr>
                <w:rFonts w:hint="eastAsia" w:ascii="宋体" w:hAnsi="宋体" w:eastAsia="宋体" w:cs="宋体"/>
                <w:color w:val="000000"/>
                <w:sz w:val="24"/>
                <w:szCs w:val="24"/>
                <w:highlight w:val="none"/>
                <w:u w:val="none" w:color="auto"/>
              </w:rPr>
              <w:t>：应急预案符合相关安全管理规范，应急处置框架完整，主要险情处置措施、保障措施较为完善，可操作性较强，能够满足本项目应急处置基本需求。</w:t>
            </w:r>
          </w:p>
          <w:p w14:paraId="0F6E51D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3. </w:t>
            </w:r>
            <w:r>
              <w:rPr>
                <w:rFonts w:hint="default" w:ascii="宋体" w:hAnsi="宋体" w:cs="宋体"/>
                <w:color w:val="000000"/>
                <w:sz w:val="24"/>
                <w:szCs w:val="24"/>
                <w:highlight w:val="none"/>
                <w:u w:val="none" w:color="auto"/>
              </w:rPr>
              <w:t>（1分）</w:t>
            </w:r>
            <w:r>
              <w:rPr>
                <w:rFonts w:hint="eastAsia" w:ascii="宋体" w:hAnsi="宋体" w:eastAsia="宋体" w:cs="宋体"/>
                <w:color w:val="000000"/>
                <w:sz w:val="24"/>
                <w:szCs w:val="24"/>
                <w:highlight w:val="none"/>
                <w:u w:val="none" w:color="auto"/>
              </w:rPr>
              <w:t>：应急预案基本符合规范要求，仅具备基础框架，风险识别、处置流程较为简略，细节不完善，可操作性一般，应急保障能力有限。</w:t>
            </w:r>
          </w:p>
          <w:p w14:paraId="1C1B61A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4. </w:t>
            </w:r>
            <w:r>
              <w:rPr>
                <w:rFonts w:hint="default" w:ascii="宋体" w:hAnsi="宋体" w:cs="宋体"/>
                <w:color w:val="000000"/>
                <w:sz w:val="24"/>
                <w:szCs w:val="24"/>
                <w:highlight w:val="none"/>
                <w:u w:val="none" w:color="auto"/>
              </w:rPr>
              <w:t>（0分）</w:t>
            </w:r>
            <w:r>
              <w:rPr>
                <w:rFonts w:hint="eastAsia" w:ascii="宋体" w:hAnsi="宋体" w:eastAsia="宋体" w:cs="宋体"/>
                <w:color w:val="000000"/>
                <w:sz w:val="24"/>
                <w:szCs w:val="24"/>
                <w:highlight w:val="none"/>
                <w:u w:val="none" w:color="auto"/>
              </w:rPr>
              <w:t>：未提供高空作业应急预案，或预案内容缺失严重、与项目实际不匹配、无实操价值。</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573B6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5</w:t>
            </w:r>
          </w:p>
        </w:tc>
      </w:tr>
      <w:tr w14:paraId="4DCF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14:paraId="13B0520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p>
        </w:tc>
        <w:tc>
          <w:tcPr>
            <w:tcW w:w="0" w:type="auto"/>
            <w:tcBorders>
              <w:left w:val="single" w:color="auto" w:sz="4" w:space="0"/>
              <w:right w:val="single" w:color="auto" w:sz="4" w:space="0"/>
            </w:tcBorders>
            <w:noWrap w:val="0"/>
            <w:vAlign w:val="center"/>
          </w:tcPr>
          <w:p w14:paraId="5C77B9FE">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cs="宋体"/>
                <w:bCs/>
                <w:color w:val="000000"/>
                <w:sz w:val="24"/>
                <w:szCs w:val="24"/>
                <w:highlight w:val="none"/>
                <w:u w:val="none" w:color="auto"/>
                <w:lang w:eastAsia="zh-CN"/>
              </w:rPr>
            </w:pPr>
            <w:r>
              <w:rPr>
                <w:rFonts w:hint="eastAsia" w:ascii="宋体" w:hAnsi="宋体" w:cs="宋体"/>
                <w:bCs/>
                <w:color w:val="000000"/>
                <w:sz w:val="24"/>
                <w:szCs w:val="24"/>
                <w:highlight w:val="none"/>
                <w:u w:val="none" w:color="auto"/>
                <w:lang w:eastAsia="zh-CN"/>
              </w:rPr>
              <w:t>服务</w:t>
            </w:r>
          </w:p>
          <w:p w14:paraId="30A93497">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Cs/>
                <w:color w:val="000000"/>
                <w:sz w:val="24"/>
                <w:szCs w:val="24"/>
                <w:highlight w:val="none"/>
                <w:u w:val="none" w:color="auto"/>
                <w:lang w:eastAsia="zh-CN"/>
              </w:rPr>
            </w:pPr>
            <w:r>
              <w:rPr>
                <w:rFonts w:hint="eastAsia" w:ascii="宋体" w:hAnsi="宋体" w:cs="宋体"/>
                <w:bCs/>
                <w:color w:val="000000"/>
                <w:sz w:val="24"/>
                <w:szCs w:val="24"/>
                <w:highlight w:val="none"/>
                <w:u w:val="none" w:color="auto"/>
                <w:lang w:eastAsia="zh-CN"/>
              </w:rPr>
              <w:t>承诺</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642B34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sz w:val="24"/>
                <w:szCs w:val="24"/>
                <w:highlight w:val="none"/>
                <w:u w:val="none" w:color="auto"/>
              </w:rPr>
              <w:t>磋商小组根据供应商针对本项目玻璃幕墙清洗、楼宇公共区域清扫保洁作业内容、安全管理、校园管理要求，所提供的服务目标、质量保障、工期保障、安全保障、售后响应、整改机制、文明施工等专项服务承诺进行综合评审打分：</w:t>
            </w:r>
          </w:p>
          <w:p w14:paraId="58B425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1. </w:t>
            </w:r>
            <w:r>
              <w:rPr>
                <w:rFonts w:hint="default" w:ascii="宋体" w:hAnsi="宋体" w:cs="宋体"/>
                <w:color w:val="000000"/>
                <w:sz w:val="24"/>
                <w:szCs w:val="24"/>
                <w:highlight w:val="none"/>
                <w:u w:val="none" w:color="auto"/>
              </w:rPr>
              <w:t>（5分）</w:t>
            </w:r>
            <w:r>
              <w:rPr>
                <w:rFonts w:hint="eastAsia" w:ascii="宋体" w:hAnsi="宋体" w:eastAsia="宋体" w:cs="宋体"/>
                <w:color w:val="000000"/>
                <w:sz w:val="24"/>
                <w:szCs w:val="24"/>
                <w:highlight w:val="none"/>
                <w:u w:val="none" w:color="auto"/>
              </w:rPr>
              <w:t>：服务承诺针对性强、内容详实完整，全面覆盖质量、安全、工期、应急、整改、文明服务等要求，保障措施具体细化、权责清晰，贴合校园管理实际，可操作性极强。</w:t>
            </w:r>
          </w:p>
          <w:p w14:paraId="3CC37F7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2. </w:t>
            </w:r>
            <w:r>
              <w:rPr>
                <w:rFonts w:hint="default" w:ascii="宋体" w:hAnsi="宋体" w:cs="宋体"/>
                <w:color w:val="000000"/>
                <w:sz w:val="24"/>
                <w:szCs w:val="24"/>
                <w:highlight w:val="none"/>
                <w:u w:val="none" w:color="auto"/>
              </w:rPr>
              <w:t>（3分）</w:t>
            </w:r>
            <w:r>
              <w:rPr>
                <w:rFonts w:hint="eastAsia" w:ascii="宋体" w:hAnsi="宋体" w:eastAsia="宋体" w:cs="宋体"/>
                <w:color w:val="000000"/>
                <w:sz w:val="24"/>
                <w:szCs w:val="24"/>
                <w:highlight w:val="none"/>
                <w:u w:val="none" w:color="auto"/>
              </w:rPr>
              <w:t>：服务承诺内容完整规范，覆盖本项目主要作业及管理要求，各项保障措施较为全面合理，条款清晰明确，可操作性较强。</w:t>
            </w:r>
          </w:p>
          <w:p w14:paraId="48E4568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3. </w:t>
            </w:r>
            <w:r>
              <w:rPr>
                <w:rFonts w:hint="default" w:ascii="宋体" w:hAnsi="宋体" w:cs="宋体"/>
                <w:color w:val="000000"/>
                <w:sz w:val="24"/>
                <w:szCs w:val="24"/>
                <w:highlight w:val="none"/>
                <w:u w:val="none" w:color="auto"/>
              </w:rPr>
              <w:t>（1分）</w:t>
            </w:r>
            <w:r>
              <w:rPr>
                <w:rFonts w:hint="eastAsia" w:ascii="宋体" w:hAnsi="宋体" w:eastAsia="宋体" w:cs="宋体"/>
                <w:color w:val="000000"/>
                <w:sz w:val="24"/>
                <w:szCs w:val="24"/>
                <w:highlight w:val="none"/>
                <w:u w:val="none" w:color="auto"/>
              </w:rPr>
              <w:t>：服务承诺内容较为简略，仅覆盖基础服务要求，保障措施不够细化完善，针对性一般，具有一定可操作性。</w:t>
            </w:r>
          </w:p>
          <w:p w14:paraId="7279A2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4. </w:t>
            </w:r>
            <w:r>
              <w:rPr>
                <w:rFonts w:hint="default" w:ascii="宋体" w:hAnsi="宋体" w:cs="宋体"/>
                <w:color w:val="000000"/>
                <w:sz w:val="24"/>
                <w:szCs w:val="24"/>
                <w:highlight w:val="none"/>
                <w:u w:val="none" w:color="auto"/>
              </w:rPr>
              <w:t>（0分）</w:t>
            </w:r>
            <w:r>
              <w:rPr>
                <w:rFonts w:hint="eastAsia" w:ascii="宋体" w:hAnsi="宋体" w:eastAsia="宋体" w:cs="宋体"/>
                <w:color w:val="000000"/>
                <w:sz w:val="24"/>
                <w:szCs w:val="24"/>
                <w:highlight w:val="none"/>
                <w:u w:val="none" w:color="auto"/>
              </w:rPr>
              <w:t>：未提供本项目专项服务承诺，或承诺内容与项目要求严重不符、无实际参考价值。</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00DCB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5</w:t>
            </w:r>
          </w:p>
        </w:tc>
      </w:tr>
      <w:tr w14:paraId="4C8C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single" w:color="auto" w:sz="4" w:space="0"/>
              <w:right w:val="single" w:color="auto" w:sz="4" w:space="0"/>
            </w:tcBorders>
            <w:noWrap w:val="0"/>
            <w:vAlign w:val="center"/>
          </w:tcPr>
          <w:p w14:paraId="0FE708F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color w:val="000000"/>
                <w:sz w:val="24"/>
                <w:szCs w:val="24"/>
                <w:highlight w:val="none"/>
                <w:u w:val="none" w:color="auto"/>
              </w:rPr>
              <w:t>价格分</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16D4629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（1）有效投标报价</w:t>
            </w:r>
            <w:r>
              <w:rPr>
                <w:rFonts w:hint="default" w:ascii="宋体" w:hAnsi="宋体" w:cs="宋体"/>
                <w:b w:val="0"/>
                <w:bCs w:val="0"/>
                <w:color w:val="000000"/>
                <w:sz w:val="24"/>
                <w:szCs w:val="24"/>
                <w:highlight w:val="none"/>
                <w:u w:val="none" w:color="auto"/>
              </w:rPr>
              <w:t>：</w:t>
            </w:r>
            <w:r>
              <w:rPr>
                <w:rFonts w:hint="eastAsia" w:ascii="宋体" w:hAnsi="宋体" w:eastAsia="宋体" w:cs="宋体"/>
                <w:b w:val="0"/>
                <w:bCs w:val="0"/>
                <w:color w:val="000000"/>
                <w:sz w:val="24"/>
                <w:szCs w:val="24"/>
                <w:highlight w:val="none"/>
                <w:u w:val="none" w:color="auto"/>
              </w:rPr>
              <w:t>以通过资格性、符合性初步评审的投标人最终磋商报价为有效投标报价。</w:t>
            </w:r>
          </w:p>
          <w:p w14:paraId="6621568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（2）评标基准价</w:t>
            </w:r>
            <w:r>
              <w:rPr>
                <w:rFonts w:hint="default" w:ascii="宋体" w:hAnsi="宋体" w:cs="宋体"/>
                <w:b w:val="0"/>
                <w:bCs w:val="0"/>
                <w:color w:val="000000"/>
                <w:sz w:val="24"/>
                <w:szCs w:val="24"/>
                <w:highlight w:val="none"/>
                <w:u w:val="none" w:color="auto"/>
              </w:rPr>
              <w:t>：</w:t>
            </w:r>
            <w:r>
              <w:rPr>
                <w:rFonts w:hint="eastAsia" w:ascii="宋体" w:hAnsi="宋体" w:eastAsia="宋体" w:cs="宋体"/>
                <w:b w:val="0"/>
                <w:bCs w:val="0"/>
                <w:color w:val="000000"/>
                <w:sz w:val="24"/>
                <w:szCs w:val="24"/>
                <w:highlight w:val="none"/>
                <w:u w:val="none" w:color="auto"/>
              </w:rPr>
              <w:t>取全部有效投标报价的算术平均值作为本次评审的评标基准价。</w:t>
            </w:r>
          </w:p>
          <w:p w14:paraId="3F48C5B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（3）报价偏差率计算公式</w:t>
            </w:r>
          </w:p>
          <w:p w14:paraId="0163E03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偏差率=100%×（投标人有效报价－评标基准价）÷评标基准价</w:t>
            </w:r>
          </w:p>
          <w:p w14:paraId="1EA89A6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（4）价格得分计算方式</w:t>
            </w:r>
          </w:p>
          <w:p w14:paraId="4C7787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1. 当偏差率=0%时，磋商报价得满分30分；</w:t>
            </w:r>
          </w:p>
          <w:p w14:paraId="46CD1DC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2. 当偏差率＞0%（报价高于基准价）时：</w:t>
            </w:r>
          </w:p>
          <w:p w14:paraId="6B2F750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磋商报价得分=30－偏差率×100×0.5；</w:t>
            </w:r>
          </w:p>
          <w:p w14:paraId="1D43B7D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3. 当偏差率＜0%（报价低于基准价）时：</w:t>
            </w:r>
          </w:p>
          <w:p w14:paraId="7EF267F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磋商报价得分=30－|偏差率|×100×0.3。</w:t>
            </w:r>
          </w:p>
          <w:p w14:paraId="40CC2F8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备注</w:t>
            </w:r>
          </w:p>
          <w:p w14:paraId="0E2F3BD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1. 价格得分结果保留两位小数，第三位小数四舍五入。</w:t>
            </w:r>
          </w:p>
          <w:p w14:paraId="607C36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2. 若磋商小组认定某投标人报价明显低于其他有效报价，存在恶意低价、无法保证服务质量、不能诚信履约嫌疑的，有权要求投标人现场限时提供书面合理性说明及相关佐证材料；投标人无法合理解释、无法提供有效证明的，作无效投标处理。</w:t>
            </w:r>
          </w:p>
          <w:p w14:paraId="5C752B6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3. 价格得分最低计0分，不出现负分。</w:t>
            </w:r>
          </w:p>
        </w:tc>
      </w:tr>
    </w:tbl>
    <w:p w14:paraId="23A1BBCA"/>
    <w:sectPr>
      <w:headerReference r:id="rId3" w:type="default"/>
      <w:footerReference r:id="rId4" w:type="default"/>
      <w:pgSz w:w="11906" w:h="16838"/>
      <w:pgMar w:top="1440" w:right="170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70A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7196C">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C7196C">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85482">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805B8"/>
    <w:rsid w:val="022167DD"/>
    <w:rsid w:val="08837259"/>
    <w:rsid w:val="183805B8"/>
    <w:rsid w:val="1BB40CE6"/>
    <w:rsid w:val="21944A6D"/>
    <w:rsid w:val="310E416B"/>
    <w:rsid w:val="48193843"/>
    <w:rsid w:val="4A550A7D"/>
    <w:rsid w:val="57E52E06"/>
    <w:rsid w:val="5AFE4571"/>
    <w:rsid w:val="5BCF3ADA"/>
    <w:rsid w:val="5CA736D6"/>
    <w:rsid w:val="5CC474B1"/>
    <w:rsid w:val="5D2FE235"/>
    <w:rsid w:val="5F3BB3B7"/>
    <w:rsid w:val="5FA7EF88"/>
    <w:rsid w:val="6E4C14A0"/>
    <w:rsid w:val="75FFFEE1"/>
    <w:rsid w:val="7FD61C68"/>
    <w:rsid w:val="ADFFA284"/>
    <w:rsid w:val="F8FD0C1B"/>
    <w:rsid w:val="FC7DD8E4"/>
    <w:rsid w:val="FE7FD4D8"/>
    <w:rsid w:val="FFFC0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rPr>
      <w:rFonts w:ascii="@微软简标宋" w:hAnsi="@微软简标宋" w:eastAsia="@微软简标宋" w:cs="@微软简标宋"/>
      <w:szCs w:val="24"/>
      <w:lang w:val="zh-CN"/>
    </w:r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unhideWhenUsed/>
    <w:qFormat/>
    <w:uiPriority w:val="99"/>
    <w:rPr>
      <w:rFonts w:ascii="宋体" w:hAnsi="Courier New" w:eastAsia="宋体" w:cs="黑体"/>
      <w:szCs w:val="22"/>
    </w:rPr>
  </w:style>
  <w:style w:type="paragraph" w:styleId="7">
    <w:name w:val="Date"/>
    <w:basedOn w:val="1"/>
    <w:next w:val="1"/>
    <w:unhideWhenUsed/>
    <w:qFormat/>
    <w:uiPriority w:val="99"/>
    <w:rPr>
      <w:rFonts w:ascii="Arial" w:hAnsi="Arial" w:eastAsia="宋体" w:cs="Arial"/>
      <w:b/>
      <w:sz w:val="28"/>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1">
    <w:name w:val="Body Text 2"/>
    <w:next w:val="3"/>
    <w:qFormat/>
    <w:uiPriority w:val="0"/>
    <w:pPr>
      <w:widowControl w:val="0"/>
    </w:pPr>
    <w:rPr>
      <w:rFonts w:ascii="仿宋_GB2312" w:hAnsi="宋体" w:eastAsia="仿宋_GB2312" w:cs="Times New Roman"/>
      <w:kern w:val="2"/>
      <w:sz w:val="21"/>
      <w:szCs w:val="24"/>
      <w:lang w:val="en-US" w:eastAsia="zh-CN" w:bidi="ar-SA"/>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3"/>
    <w:unhideWhenUsed/>
    <w:qFormat/>
    <w:uiPriority w:val="99"/>
    <w:pPr>
      <w:ind w:firstLine="420" w:firstLineChars="100"/>
    </w:pPr>
  </w:style>
  <w:style w:type="paragraph" w:styleId="14">
    <w:name w:val="Body Text First Indent 2"/>
    <w:basedOn w:val="4"/>
    <w:unhideWhenUsed/>
    <w:qFormat/>
    <w:uiPriority w:val="99"/>
    <w:pPr>
      <w:ind w:left="420" w:firstLine="420" w:firstLineChars="200"/>
    </w:pPr>
    <w:rPr>
      <w:rFonts w:ascii="Times New Roman"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标题4"/>
    <w:next w:val="1"/>
    <w:qFormat/>
    <w:uiPriority w:val="0"/>
    <w:pPr>
      <w:widowControl w:val="0"/>
      <w:spacing w:before="120"/>
      <w:jc w:val="center"/>
    </w:pPr>
    <w:rPr>
      <w:rFonts w:ascii="Arial" w:hAnsi="Arial" w:eastAsia="宋体" w:cs="Arial"/>
      <w:b/>
      <w:kern w:val="2"/>
      <w:sz w:val="28"/>
      <w:szCs w:val="22"/>
      <w:lang w:val="en-US" w:eastAsia="zh-CN" w:bidi="ar-SA"/>
    </w:rPr>
  </w:style>
  <w:style w:type="paragraph" w:customStyle="1" w:styleId="21">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1119</Words>
  <Characters>1249</Characters>
  <Lines>0</Lines>
  <Paragraphs>0</Paragraphs>
  <TotalTime>15</TotalTime>
  <ScaleCrop>false</ScaleCrop>
  <LinksUpToDate>false</LinksUpToDate>
  <CharactersWithSpaces>1350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2025-04-11T16:09:00Z</dcterms:created>
  <dc:creator>Jasmine</dc:creator>
  <cp:lastModifiedBy>朱晓楠</cp:lastModifiedBy>
  <cp:lastPrinted>2025-04-17T19:35:00Z</cp:lastPrinted>
  <dcterms:modified xsi:type="dcterms:W3CDTF">2026-07-14T09:14:41Z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D4508FE126A1E495CBE7436A48B9027F_43</vt:lpwstr>
  </property>
  <property fmtid="{D5CDD505-2E9C-101B-9397-08002B2CF9AE}" pid="4" name="KSOTemplateDocerSaveRecord">
    <vt:lpwstr>eyJoZGlkIjoiMzhlZjQzMGRiOWVmYjg3MGRmODMzYzM1YTc4YmRmZWQiLCJ1c2VySWQiOiI0MTY4MTYwMzUifQ==</vt:lpwstr>
  </property>
</Properties>
</file>